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AA1" w:rsidRDefault="006B0AA1" w:rsidP="006B0AA1">
      <w:pPr>
        <w:spacing w:after="0" w:line="240" w:lineRule="auto"/>
        <w:ind w:left="567"/>
        <w:jc w:val="center"/>
        <w:rPr>
          <w:rFonts w:ascii="Times New Roman" w:hAnsi="Times New Roman"/>
          <w:b/>
          <w:bCs/>
          <w:sz w:val="28"/>
          <w:szCs w:val="28"/>
        </w:rPr>
      </w:pPr>
      <w:r>
        <w:rPr>
          <w:rFonts w:ascii="Times New Roman" w:hAnsi="Times New Roman"/>
          <w:b/>
          <w:bCs/>
          <w:sz w:val="28"/>
          <w:szCs w:val="28"/>
        </w:rPr>
        <w:t>AMALAN LESTARI SISWA GURU IPG TERHADAP</w:t>
      </w:r>
    </w:p>
    <w:p w:rsidR="006B0AA1" w:rsidRDefault="006B0AA1" w:rsidP="006B0AA1">
      <w:pPr>
        <w:spacing w:after="0" w:line="240" w:lineRule="auto"/>
        <w:ind w:left="567"/>
        <w:jc w:val="center"/>
        <w:rPr>
          <w:rFonts w:ascii="Times New Roman" w:hAnsi="Times New Roman"/>
          <w:b/>
          <w:bCs/>
          <w:sz w:val="28"/>
          <w:szCs w:val="28"/>
        </w:rPr>
      </w:pPr>
      <w:r>
        <w:rPr>
          <w:rFonts w:ascii="Times New Roman" w:hAnsi="Times New Roman"/>
          <w:b/>
          <w:bCs/>
          <w:sz w:val="28"/>
          <w:szCs w:val="28"/>
        </w:rPr>
        <w:t xml:space="preserve">ELEMEN PEMBANGUNAN PENDIDIKAN KELESTARIAN </w:t>
      </w:r>
    </w:p>
    <w:p w:rsidR="006B0AA1" w:rsidRDefault="006B0AA1" w:rsidP="006B0AA1">
      <w:pPr>
        <w:spacing w:after="0" w:line="240" w:lineRule="auto"/>
        <w:rPr>
          <w:rFonts w:ascii="Times New Roman" w:hAnsi="Times New Roman"/>
        </w:rPr>
      </w:pPr>
    </w:p>
    <w:p w:rsidR="006B0AA1" w:rsidRPr="00DF28BF" w:rsidRDefault="006B0AA1" w:rsidP="006B0AA1">
      <w:pPr>
        <w:spacing w:after="0" w:line="240" w:lineRule="auto"/>
        <w:jc w:val="center"/>
        <w:rPr>
          <w:rFonts w:ascii="Times New Roman" w:hAnsi="Times New Roman"/>
          <w:b/>
          <w:i/>
        </w:rPr>
      </w:pPr>
      <w:r w:rsidRPr="00DF28BF">
        <w:rPr>
          <w:rFonts w:ascii="Times New Roman" w:hAnsi="Times New Roman"/>
          <w:b/>
          <w:i/>
        </w:rPr>
        <w:t xml:space="preserve">SUSTAINABLE PRACTICES AMONG TEACHER TRAINEES TOWARDS </w:t>
      </w:r>
      <w:r>
        <w:rPr>
          <w:rFonts w:ascii="Times New Roman" w:hAnsi="Times New Roman"/>
          <w:b/>
          <w:i/>
        </w:rPr>
        <w:t xml:space="preserve">THE </w:t>
      </w:r>
      <w:r w:rsidRPr="00DF28BF">
        <w:rPr>
          <w:rFonts w:ascii="Times New Roman" w:hAnsi="Times New Roman"/>
          <w:b/>
          <w:i/>
        </w:rPr>
        <w:t>DEVELOPMENT OF SUSTAINABLE EDUCATION</w:t>
      </w:r>
    </w:p>
    <w:p w:rsidR="006B0AA1" w:rsidRDefault="006B0AA1" w:rsidP="006B0AA1">
      <w:pPr>
        <w:spacing w:after="0" w:line="240" w:lineRule="auto"/>
        <w:jc w:val="center"/>
        <w:rPr>
          <w:rFonts w:ascii="Times New Roman" w:hAnsi="Times New Roman"/>
          <w:b/>
        </w:rPr>
      </w:pPr>
      <w:r>
        <w:rPr>
          <w:rFonts w:ascii="Times New Roman" w:hAnsi="Times New Roman"/>
          <w:b/>
        </w:rPr>
        <w:t xml:space="preserve">            </w:t>
      </w:r>
    </w:p>
    <w:p w:rsidR="006B0AA1" w:rsidRDefault="006B0AA1" w:rsidP="006B0AA1">
      <w:pPr>
        <w:spacing w:after="0" w:line="240" w:lineRule="auto"/>
        <w:jc w:val="center"/>
        <w:rPr>
          <w:rFonts w:ascii="Times New Roman" w:hAnsi="Times New Roman"/>
          <w:b/>
        </w:rPr>
      </w:pPr>
      <w:r>
        <w:rPr>
          <w:rFonts w:ascii="Times New Roman" w:hAnsi="Times New Roman"/>
          <w:b/>
        </w:rPr>
        <w:t xml:space="preserve">                             </w:t>
      </w:r>
    </w:p>
    <w:p w:rsidR="006B0AA1" w:rsidRPr="00B20D18" w:rsidRDefault="006B0AA1" w:rsidP="006B0AA1">
      <w:pPr>
        <w:spacing w:after="0" w:line="240" w:lineRule="auto"/>
        <w:ind w:left="567"/>
        <w:jc w:val="center"/>
        <w:rPr>
          <w:rFonts w:ascii="Times New Roman" w:hAnsi="Times New Roman"/>
        </w:rPr>
      </w:pPr>
      <w:r w:rsidRPr="00B20D18">
        <w:rPr>
          <w:rFonts w:ascii="Times New Roman" w:hAnsi="Times New Roman"/>
          <w:vertAlign w:val="superscript"/>
        </w:rPr>
        <w:t>1</w:t>
      </w:r>
      <w:r>
        <w:rPr>
          <w:rFonts w:ascii="Times New Roman" w:hAnsi="Times New Roman"/>
        </w:rPr>
        <w:t>Ahmad Zainal (</w:t>
      </w:r>
      <w:r w:rsidRPr="00B20D18">
        <w:rPr>
          <w:rFonts w:ascii="Times New Roman" w:hAnsi="Times New Roman"/>
        </w:rPr>
        <w:t>Ph.D</w:t>
      </w:r>
      <w:r>
        <w:rPr>
          <w:rFonts w:ascii="Times New Roman" w:hAnsi="Times New Roman"/>
        </w:rPr>
        <w:t>)</w:t>
      </w:r>
      <w:r w:rsidRPr="00B20D18">
        <w:rPr>
          <w:rFonts w:ascii="Times New Roman" w:hAnsi="Times New Roman"/>
        </w:rPr>
        <w:t xml:space="preserve"> </w:t>
      </w:r>
    </w:p>
    <w:p w:rsidR="006B0AA1" w:rsidRPr="00B20D18" w:rsidRDefault="006B0AA1" w:rsidP="006B0AA1">
      <w:pPr>
        <w:spacing w:after="0" w:line="240" w:lineRule="auto"/>
        <w:ind w:left="567"/>
        <w:jc w:val="center"/>
        <w:rPr>
          <w:rFonts w:ascii="Times New Roman" w:hAnsi="Times New Roman"/>
        </w:rPr>
      </w:pPr>
      <w:r w:rsidRPr="00B20D18">
        <w:rPr>
          <w:rFonts w:ascii="Times New Roman" w:hAnsi="Times New Roman"/>
          <w:vertAlign w:val="superscript"/>
        </w:rPr>
        <w:t>2</w:t>
      </w:r>
      <w:r>
        <w:rPr>
          <w:rFonts w:ascii="Times New Roman" w:hAnsi="Times New Roman"/>
        </w:rPr>
        <w:t>Wan Noor Siah Wan Abdullah (</w:t>
      </w:r>
      <w:r w:rsidRPr="00B20D18">
        <w:rPr>
          <w:rFonts w:ascii="Times New Roman" w:hAnsi="Times New Roman"/>
        </w:rPr>
        <w:t>Ph.D</w:t>
      </w:r>
      <w:r>
        <w:rPr>
          <w:rFonts w:ascii="Times New Roman" w:hAnsi="Times New Roman"/>
        </w:rPr>
        <w:t>)</w:t>
      </w:r>
      <w:r w:rsidRPr="00B20D18">
        <w:rPr>
          <w:rFonts w:ascii="Times New Roman" w:hAnsi="Times New Roman"/>
        </w:rPr>
        <w:t xml:space="preserve">  </w:t>
      </w:r>
    </w:p>
    <w:p w:rsidR="006B0AA1" w:rsidRPr="00B20D18" w:rsidRDefault="006B0AA1" w:rsidP="006B0AA1">
      <w:pPr>
        <w:spacing w:after="0" w:line="240" w:lineRule="auto"/>
        <w:jc w:val="center"/>
        <w:rPr>
          <w:rFonts w:ascii="Times New Roman" w:hAnsi="Times New Roman"/>
        </w:rPr>
      </w:pPr>
      <w:r w:rsidRPr="00B20D18">
        <w:rPr>
          <w:rFonts w:ascii="Times New Roman" w:hAnsi="Times New Roman"/>
        </w:rPr>
        <w:t>I</w:t>
      </w:r>
      <w:r>
        <w:rPr>
          <w:rFonts w:ascii="Times New Roman" w:hAnsi="Times New Roman"/>
        </w:rPr>
        <w:t xml:space="preserve">nstitut </w:t>
      </w:r>
      <w:r w:rsidRPr="00B20D18">
        <w:rPr>
          <w:rFonts w:ascii="Times New Roman" w:hAnsi="Times New Roman"/>
        </w:rPr>
        <w:t>P</w:t>
      </w:r>
      <w:r>
        <w:rPr>
          <w:rFonts w:ascii="Times New Roman" w:hAnsi="Times New Roman"/>
        </w:rPr>
        <w:t xml:space="preserve">endidikan </w:t>
      </w:r>
      <w:r w:rsidRPr="00B20D18">
        <w:rPr>
          <w:rFonts w:ascii="Times New Roman" w:hAnsi="Times New Roman"/>
        </w:rPr>
        <w:t>G</w:t>
      </w:r>
      <w:r>
        <w:rPr>
          <w:rFonts w:ascii="Times New Roman" w:hAnsi="Times New Roman"/>
        </w:rPr>
        <w:t>uru Kampus Temenggong Ibrahim</w:t>
      </w:r>
    </w:p>
    <w:p w:rsidR="006B0AA1" w:rsidRPr="00B20D18" w:rsidRDefault="006B0AA1" w:rsidP="006B0AA1">
      <w:pPr>
        <w:spacing w:after="0" w:line="240" w:lineRule="auto"/>
        <w:jc w:val="center"/>
        <w:rPr>
          <w:rFonts w:ascii="Times New Roman" w:hAnsi="Times New Roman"/>
          <w:bCs/>
          <w:iCs/>
        </w:rPr>
      </w:pPr>
      <w:r w:rsidRPr="00B20D18">
        <w:rPr>
          <w:rFonts w:ascii="Times New Roman" w:hAnsi="Times New Roman"/>
          <w:bCs/>
          <w:iCs/>
          <w:vertAlign w:val="superscript"/>
        </w:rPr>
        <w:t>1</w:t>
      </w:r>
      <w:hyperlink r:id="rId8" w:history="1">
        <w:r w:rsidRPr="00B20D18">
          <w:rPr>
            <w:rStyle w:val="Hyperlink"/>
            <w:rFonts w:ascii="Times New Roman" w:hAnsi="Times New Roman"/>
            <w:bCs/>
            <w:iCs/>
          </w:rPr>
          <w:t>ahzeck@gmail.com</w:t>
        </w:r>
      </w:hyperlink>
    </w:p>
    <w:p w:rsidR="006B0AA1" w:rsidRPr="00B20D18" w:rsidRDefault="006B0AA1" w:rsidP="006B0AA1">
      <w:pPr>
        <w:spacing w:after="0" w:line="240" w:lineRule="auto"/>
        <w:jc w:val="center"/>
        <w:rPr>
          <w:rFonts w:ascii="Times New Roman" w:hAnsi="Times New Roman"/>
          <w:bCs/>
          <w:iCs/>
        </w:rPr>
      </w:pPr>
      <w:r w:rsidRPr="00B20D18">
        <w:rPr>
          <w:rFonts w:ascii="Times New Roman" w:hAnsi="Times New Roman"/>
          <w:vertAlign w:val="superscript"/>
        </w:rPr>
        <w:t>2</w:t>
      </w:r>
      <w:r w:rsidRPr="00B20D18">
        <w:rPr>
          <w:rFonts w:ascii="Times New Roman" w:hAnsi="Times New Roman"/>
        </w:rPr>
        <w:t>wannoorsiah_abdullah@yahoo.com</w:t>
      </w:r>
    </w:p>
    <w:p w:rsidR="006B0AA1" w:rsidRDefault="006B0AA1" w:rsidP="006B0AA1">
      <w:pPr>
        <w:spacing w:after="0" w:line="240" w:lineRule="auto"/>
        <w:jc w:val="center"/>
        <w:rPr>
          <w:rFonts w:ascii="Times New Roman" w:hAnsi="Times New Roman"/>
          <w:bCs/>
          <w:i/>
          <w:iCs/>
          <w:color w:val="0070C0"/>
        </w:rPr>
      </w:pPr>
      <w:r>
        <w:rPr>
          <w:rFonts w:ascii="Times New Roman" w:hAnsi="Times New Roman"/>
          <w:bCs/>
          <w:i/>
          <w:iCs/>
        </w:rPr>
        <w:t xml:space="preserve"> </w:t>
      </w:r>
      <w:r>
        <w:rPr>
          <w:rFonts w:ascii="Times New Roman" w:hAnsi="Times New Roman"/>
          <w:bCs/>
          <w:i/>
          <w:iCs/>
          <w:color w:val="0070C0"/>
        </w:rPr>
        <w:t xml:space="preserve"> </w:t>
      </w:r>
    </w:p>
    <w:p w:rsidR="006B0AA1" w:rsidRDefault="006B0AA1" w:rsidP="006B0AA1">
      <w:pPr>
        <w:spacing w:after="0" w:line="240" w:lineRule="auto"/>
        <w:rPr>
          <w:rFonts w:ascii="Times New Roman" w:hAnsi="Times New Roman"/>
          <w:bCs/>
          <w:iCs/>
          <w:color w:val="0070C0"/>
        </w:rPr>
      </w:pPr>
    </w:p>
    <w:p w:rsidR="006B0AA1" w:rsidRDefault="006B0AA1" w:rsidP="006B0AA1">
      <w:pPr>
        <w:spacing w:after="0" w:line="240" w:lineRule="auto"/>
        <w:jc w:val="center"/>
        <w:rPr>
          <w:rFonts w:ascii="Times New Roman" w:hAnsi="Times New Roman"/>
          <w:b/>
        </w:rPr>
      </w:pPr>
      <w:r>
        <w:rPr>
          <w:rFonts w:ascii="Times New Roman" w:hAnsi="Times New Roman"/>
          <w:b/>
        </w:rPr>
        <w:t>ABSTRAK</w:t>
      </w:r>
    </w:p>
    <w:p w:rsidR="006B0AA1" w:rsidRDefault="006B0AA1" w:rsidP="006B0AA1">
      <w:pPr>
        <w:spacing w:after="0" w:line="240" w:lineRule="auto"/>
        <w:jc w:val="center"/>
        <w:rPr>
          <w:rFonts w:ascii="Times New Roman" w:hAnsi="Times New Roman"/>
          <w:b/>
        </w:rPr>
      </w:pPr>
    </w:p>
    <w:p w:rsidR="006B0AA1" w:rsidRPr="00B20D18" w:rsidRDefault="006B0AA1" w:rsidP="006B0AA1">
      <w:pPr>
        <w:pStyle w:val="NoSpacing"/>
        <w:jc w:val="both"/>
        <w:rPr>
          <w:rFonts w:ascii="Times New Roman" w:hAnsi="Times New Roman"/>
          <w:iCs/>
        </w:rPr>
      </w:pPr>
      <w:r w:rsidRPr="00B20D18">
        <w:rPr>
          <w:rFonts w:ascii="Times New Roman" w:hAnsi="Times New Roman"/>
          <w:iCs/>
        </w:rPr>
        <w:t xml:space="preserve">Malaysia beriltizam untuk mengamalkan konsep kelestarian selaras dengan saranan UNESCO bagi memastikan masa depan yang lestari. </w:t>
      </w:r>
      <w:proofErr w:type="gramStart"/>
      <w:r w:rsidRPr="00B20D18">
        <w:rPr>
          <w:rFonts w:ascii="Times New Roman" w:hAnsi="Times New Roman"/>
          <w:iCs/>
        </w:rPr>
        <w:t>Kajian ini dijalankan untuk mengenal pasti tahap kesediaan amalan lestari siswa guru IPG berdasarkan empat tunggak elemen Education Sustainable Development (ESD) iaitu Alam Sekitar, Ekonomi, Sosial dan Budaya.</w:t>
      </w:r>
      <w:proofErr w:type="gramEnd"/>
      <w:r w:rsidRPr="00B20D18">
        <w:rPr>
          <w:rFonts w:ascii="Times New Roman" w:hAnsi="Times New Roman"/>
          <w:iCs/>
        </w:rPr>
        <w:t xml:space="preserve"> </w:t>
      </w:r>
      <w:proofErr w:type="gramStart"/>
      <w:r w:rsidRPr="00B20D18">
        <w:rPr>
          <w:rFonts w:ascii="Times New Roman" w:hAnsi="Times New Roman"/>
          <w:iCs/>
        </w:rPr>
        <w:t>Kajian ini menggunakan kaedah kuantitatif dengan mengaplikasikan pendekatan tinjauan deskriptif.</w:t>
      </w:r>
      <w:proofErr w:type="gramEnd"/>
      <w:r w:rsidRPr="00B20D18">
        <w:rPr>
          <w:rFonts w:ascii="Times New Roman" w:hAnsi="Times New Roman"/>
          <w:iCs/>
        </w:rPr>
        <w:t xml:space="preserve"> </w:t>
      </w:r>
      <w:proofErr w:type="gramStart"/>
      <w:r w:rsidRPr="00B20D18">
        <w:rPr>
          <w:rFonts w:ascii="Times New Roman" w:hAnsi="Times New Roman"/>
          <w:iCs/>
        </w:rPr>
        <w:t>Pengumpulan data dilakukan dengan memperoleh dan menganalisis data kuantitatif melalui soal selidik yang dibangunkan sendiri.</w:t>
      </w:r>
      <w:proofErr w:type="gramEnd"/>
      <w:r w:rsidRPr="00B20D18">
        <w:rPr>
          <w:rFonts w:ascii="Times New Roman" w:hAnsi="Times New Roman"/>
          <w:iCs/>
        </w:rPr>
        <w:t xml:space="preserve"> </w:t>
      </w:r>
      <w:proofErr w:type="gramStart"/>
      <w:r w:rsidRPr="00B20D18">
        <w:rPr>
          <w:rFonts w:ascii="Times New Roman" w:hAnsi="Times New Roman"/>
          <w:iCs/>
        </w:rPr>
        <w:t>Sampel kajian terdiri daripada 351 siswa guru IPG yang dipilih daripada enam IPG mengikut enam zon terpilih.</w:t>
      </w:r>
      <w:proofErr w:type="gramEnd"/>
      <w:r w:rsidRPr="00B20D18">
        <w:rPr>
          <w:rFonts w:ascii="Times New Roman" w:hAnsi="Times New Roman"/>
          <w:iCs/>
        </w:rPr>
        <w:t xml:space="preserve"> </w:t>
      </w:r>
      <w:proofErr w:type="gramStart"/>
      <w:r w:rsidRPr="00B20D18">
        <w:rPr>
          <w:rFonts w:ascii="Times New Roman" w:hAnsi="Times New Roman"/>
          <w:iCs/>
        </w:rPr>
        <w:t>Data daripada kajian dianalisis dengan menggunakan perisian Winstep V3.69.1.11.</w:t>
      </w:r>
      <w:proofErr w:type="gramEnd"/>
      <w:r w:rsidRPr="00B20D18">
        <w:rPr>
          <w:rFonts w:ascii="Times New Roman" w:hAnsi="Times New Roman"/>
          <w:iCs/>
        </w:rPr>
        <w:t xml:space="preserve"> Hasil analisis tahap kesediaan siswa guru IPG terhadap keempat-empat elemen amalan lestari ESD didapati pada tahap sederhana; Budaya dan Sosial (min ukuran = -0.13 logit; min skor = 3.48); Alam Sekitar (min ukuran = -0.04 logit; min skor = 3.42) dan Ekonomi (min ukuran = 0.21 logit; min skor = 3.24). Secara keseluruhan tahap amalan lestari (min=3.41) menunjukkan pada tahap yang sederhana sahaja. </w:t>
      </w:r>
      <w:proofErr w:type="gramStart"/>
      <w:r w:rsidRPr="00B20D18">
        <w:rPr>
          <w:rFonts w:ascii="Times New Roman" w:hAnsi="Times New Roman"/>
          <w:iCs/>
        </w:rPr>
        <w:t>Sehubungan itu, pihak pembuat dasar dalam pembangunan program yang lestari di IPG perlu mengambil langkah untuk mempertingkatkan tahap kesediaan amalan lestari siswa guru IPG.</w:t>
      </w:r>
      <w:proofErr w:type="gramEnd"/>
      <w:r w:rsidRPr="00B20D18">
        <w:rPr>
          <w:rFonts w:ascii="Times New Roman" w:hAnsi="Times New Roman"/>
          <w:iCs/>
        </w:rPr>
        <w:t xml:space="preserve"> </w:t>
      </w:r>
      <w:proofErr w:type="gramStart"/>
      <w:r w:rsidRPr="00B20D18">
        <w:rPr>
          <w:rFonts w:ascii="Times New Roman" w:hAnsi="Times New Roman"/>
          <w:iCs/>
        </w:rPr>
        <w:t>IPG juga perlu memainkan peranan penting dalam menyediakan bakal guru yang diperlukan dengan elemen ESD untuk merealisasikan Transformasi IPG.</w:t>
      </w:r>
      <w:proofErr w:type="gramEnd"/>
      <w:r w:rsidRPr="00B20D18">
        <w:rPr>
          <w:rFonts w:ascii="Times New Roman" w:hAnsi="Times New Roman"/>
          <w:iCs/>
        </w:rPr>
        <w:t xml:space="preserve"> </w:t>
      </w:r>
      <w:proofErr w:type="gramStart"/>
      <w:r w:rsidRPr="00B20D18">
        <w:rPr>
          <w:rFonts w:ascii="Times New Roman" w:hAnsi="Times New Roman"/>
          <w:iCs/>
        </w:rPr>
        <w:t>Kementerian Pelajaran Malaysia (KPM) juga haruslah mengiktiraf kepentingan kelestarian dalam program dan kurikulum IPG dalam mencapai matlamat dan aspirasi negara untuk menjadi sebuah negara maju menjelang tahun 2020.</w:t>
      </w:r>
      <w:proofErr w:type="gramEnd"/>
    </w:p>
    <w:p w:rsidR="006B0AA1" w:rsidRDefault="006B0AA1" w:rsidP="006B0AA1">
      <w:pPr>
        <w:pStyle w:val="NoSpacing"/>
        <w:jc w:val="both"/>
        <w:rPr>
          <w:rFonts w:ascii="Times New Roman" w:hAnsi="Times New Roman"/>
        </w:rPr>
      </w:pPr>
    </w:p>
    <w:p w:rsidR="006B0AA1" w:rsidRPr="00EF1A39" w:rsidRDefault="006B0AA1" w:rsidP="006B0AA1">
      <w:pPr>
        <w:spacing w:after="0" w:line="240" w:lineRule="auto"/>
        <w:ind w:left="720"/>
        <w:jc w:val="both"/>
        <w:rPr>
          <w:rFonts w:ascii="Times New Roman" w:hAnsi="Times New Roman"/>
        </w:rPr>
      </w:pPr>
      <w:r w:rsidRPr="00380846">
        <w:rPr>
          <w:rFonts w:ascii="Times New Roman" w:hAnsi="Times New Roman"/>
          <w:i/>
        </w:rPr>
        <w:t>Kata</w:t>
      </w:r>
      <w:r>
        <w:rPr>
          <w:rFonts w:ascii="Times New Roman" w:hAnsi="Times New Roman"/>
          <w:i/>
        </w:rPr>
        <w:t xml:space="preserve"> </w:t>
      </w:r>
      <w:r w:rsidRPr="00380846">
        <w:rPr>
          <w:rFonts w:ascii="Times New Roman" w:hAnsi="Times New Roman"/>
          <w:i/>
        </w:rPr>
        <w:t>kunci:</w:t>
      </w:r>
      <w:r>
        <w:rPr>
          <w:rFonts w:ascii="Times New Roman" w:hAnsi="Times New Roman"/>
          <w:i/>
        </w:rPr>
        <w:t xml:space="preserve"> </w:t>
      </w:r>
      <w:r w:rsidRPr="00380846">
        <w:rPr>
          <w:rFonts w:ascii="Times New Roman" w:hAnsi="Times New Roman"/>
        </w:rPr>
        <w:t xml:space="preserve">tahap kesediaan, amalan lestari dan elemen </w:t>
      </w:r>
      <w:r w:rsidRPr="00EF1A39">
        <w:rPr>
          <w:rFonts w:ascii="Times New Roman" w:hAnsi="Times New Roman"/>
          <w:iCs/>
        </w:rPr>
        <w:t>ed</w:t>
      </w:r>
      <w:r>
        <w:rPr>
          <w:rFonts w:ascii="Times New Roman" w:hAnsi="Times New Roman"/>
          <w:iCs/>
        </w:rPr>
        <w:t xml:space="preserve">ucation sustainable development </w:t>
      </w:r>
    </w:p>
    <w:p w:rsidR="006B0AA1" w:rsidRDefault="006B0AA1" w:rsidP="006B0AA1">
      <w:pPr>
        <w:spacing w:after="0" w:line="240" w:lineRule="auto"/>
        <w:jc w:val="both"/>
        <w:rPr>
          <w:rFonts w:ascii="Times New Roman" w:hAnsi="Times New Roman"/>
          <w:iCs/>
          <w:lang w:val="en-MY" w:eastAsia="zh-CN"/>
        </w:rPr>
      </w:pPr>
    </w:p>
    <w:p w:rsidR="006B0AA1" w:rsidRDefault="006B0AA1" w:rsidP="006B0AA1">
      <w:pPr>
        <w:spacing w:after="0" w:line="240" w:lineRule="auto"/>
        <w:jc w:val="center"/>
        <w:rPr>
          <w:rFonts w:ascii="Times New Roman" w:hAnsi="Times New Roman"/>
          <w:b/>
          <w:i/>
        </w:rPr>
      </w:pPr>
      <w:r>
        <w:rPr>
          <w:rFonts w:ascii="Times New Roman" w:hAnsi="Times New Roman"/>
          <w:b/>
          <w:i/>
        </w:rPr>
        <w:t>ABSTRACT</w:t>
      </w:r>
    </w:p>
    <w:p w:rsidR="006B0AA1" w:rsidRDefault="006B0AA1" w:rsidP="006B0AA1">
      <w:pPr>
        <w:spacing w:after="0" w:line="240" w:lineRule="auto"/>
        <w:jc w:val="center"/>
        <w:rPr>
          <w:rFonts w:ascii="Times New Roman" w:hAnsi="Times New Roman"/>
          <w:b/>
          <w:i/>
        </w:rPr>
      </w:pPr>
    </w:p>
    <w:p w:rsidR="006B0AA1" w:rsidRDefault="006B0AA1" w:rsidP="006B0AA1">
      <w:pPr>
        <w:spacing w:after="0" w:line="240" w:lineRule="auto"/>
        <w:jc w:val="both"/>
        <w:rPr>
          <w:rFonts w:ascii="Times New Roman" w:hAnsi="Times New Roman"/>
          <w:i/>
        </w:rPr>
      </w:pPr>
      <w:r>
        <w:rPr>
          <w:rFonts w:ascii="Times New Roman" w:hAnsi="Times New Roman"/>
          <w:i/>
        </w:rPr>
        <w:t xml:space="preserve">Malaysia is committed to adopting the concept of sustainability in line with UNESCO's recommendations to ensure a sustainable future. This study was conducted to identify the level of readiness of IPG students based on the four pillars of Education for Sustainable Development (ESD), namely Environment, Economics, Social and Cultural. This study uses a quantitative method by applying a descriptive survey approach. Data collection was done by obtaining and analyzing quantitative data through a self-developed questionnaire. The sample consisted of 351 </w:t>
      </w:r>
      <w:proofErr w:type="gramStart"/>
      <w:r>
        <w:rPr>
          <w:rFonts w:ascii="Times New Roman" w:hAnsi="Times New Roman"/>
          <w:i/>
        </w:rPr>
        <w:t>students  from</w:t>
      </w:r>
      <w:proofErr w:type="gramEnd"/>
      <w:r>
        <w:rPr>
          <w:rFonts w:ascii="Times New Roman" w:hAnsi="Times New Roman"/>
          <w:i/>
        </w:rPr>
        <w:t xml:space="preserve"> six different IPGS in six selected zones in Malaysia. The data from the study were analyzed using Winstep V3.69.1.11 software. The results of the analysis showed that IPG students were only moderately ready with regard to practising sustainability for all the four elements of ESD; Culture and Social (mean size = -0.13 logit; mean score = 3.48); Environment (mean size = -0.04 logit; mean score = 3.42) and Economy (mean size = 0.21 logit; mean score = 3.24). Overall the level of sustainable practice (mean = 3.41) was also found to be only moderate. In this regard, it is hoped that the policy makers in the development of sustainable programmes in IPG should take measures to enhance the level of readiness of IPG students in practising sustainability. IPG also needs to play an </w:t>
      </w:r>
      <w:r>
        <w:rPr>
          <w:rFonts w:ascii="Times New Roman" w:hAnsi="Times New Roman"/>
          <w:i/>
        </w:rPr>
        <w:lastRenderedPageBreak/>
        <w:t>important role in inculcating future teachers with ESD elements so as to realize the IPG Transformation programme.</w:t>
      </w:r>
      <w:r>
        <w:rPr>
          <w:rFonts w:ascii="Times New Roman" w:hAnsi="Times New Roman"/>
        </w:rPr>
        <w:t xml:space="preserve"> </w:t>
      </w:r>
      <w:r>
        <w:rPr>
          <w:rFonts w:ascii="Times New Roman" w:hAnsi="Times New Roman"/>
          <w:i/>
        </w:rPr>
        <w:t>The Ministry of Education Malaysia (MOE) should also recognize the importance of infusing the concept of sustainability in IPG programmes and curricula in order to help achieve the country's goals and aspirations towards becoming a developed nation by 2020.</w:t>
      </w:r>
    </w:p>
    <w:p w:rsidR="006B0AA1" w:rsidRDefault="006B0AA1" w:rsidP="006B0AA1">
      <w:pPr>
        <w:spacing w:after="0" w:line="240" w:lineRule="auto"/>
        <w:jc w:val="both"/>
        <w:rPr>
          <w:rFonts w:ascii="Times New Roman" w:hAnsi="Times New Roman"/>
          <w:i/>
        </w:rPr>
      </w:pPr>
    </w:p>
    <w:p w:rsidR="006B0AA1" w:rsidRPr="00EF1A39" w:rsidRDefault="006B0AA1" w:rsidP="006B0AA1">
      <w:pPr>
        <w:spacing w:after="0" w:line="240" w:lineRule="auto"/>
        <w:ind w:left="720"/>
        <w:jc w:val="both"/>
        <w:rPr>
          <w:rFonts w:ascii="Times New Roman" w:hAnsi="Times New Roman"/>
        </w:rPr>
      </w:pPr>
      <w:r w:rsidRPr="00380846">
        <w:rPr>
          <w:rFonts w:ascii="Times New Roman" w:hAnsi="Times New Roman"/>
          <w:i/>
          <w:iCs/>
        </w:rPr>
        <w:t>Keywords:</w:t>
      </w:r>
      <w:r>
        <w:rPr>
          <w:rFonts w:ascii="Times New Roman" w:hAnsi="Times New Roman"/>
          <w:i/>
          <w:iCs/>
        </w:rPr>
        <w:t xml:space="preserve"> </w:t>
      </w:r>
      <w:r w:rsidRPr="00380846">
        <w:rPr>
          <w:rFonts w:ascii="Times New Roman" w:hAnsi="Times New Roman"/>
          <w:iCs/>
        </w:rPr>
        <w:t>level of r</w:t>
      </w:r>
      <w:r>
        <w:rPr>
          <w:rFonts w:ascii="Times New Roman" w:hAnsi="Times New Roman"/>
          <w:iCs/>
        </w:rPr>
        <w:t xml:space="preserve">eadiness, sustainable practices, </w:t>
      </w:r>
      <w:r w:rsidRPr="00EF1A39">
        <w:rPr>
          <w:rFonts w:ascii="Times New Roman" w:hAnsi="Times New Roman"/>
          <w:iCs/>
        </w:rPr>
        <w:t>sustainable education</w:t>
      </w:r>
    </w:p>
    <w:p w:rsidR="006B0AA1" w:rsidRDefault="006B0AA1" w:rsidP="006B0AA1">
      <w:pPr>
        <w:spacing w:after="0" w:line="240" w:lineRule="auto"/>
        <w:jc w:val="both"/>
        <w:rPr>
          <w:rFonts w:ascii="Times New Roman" w:hAnsi="Times New Roman"/>
          <w:b/>
        </w:rPr>
      </w:pPr>
    </w:p>
    <w:p w:rsidR="006B0AA1" w:rsidRDefault="006B0AA1" w:rsidP="006B0AA1">
      <w:pPr>
        <w:spacing w:after="0" w:line="240" w:lineRule="auto"/>
        <w:jc w:val="both"/>
        <w:rPr>
          <w:rFonts w:ascii="Times New Roman" w:hAnsi="Times New Roman"/>
          <w:b/>
        </w:rPr>
      </w:pPr>
    </w:p>
    <w:p w:rsidR="006B0AA1" w:rsidRDefault="006B0AA1" w:rsidP="006B0AA1">
      <w:pPr>
        <w:spacing w:after="0" w:line="240" w:lineRule="auto"/>
        <w:jc w:val="center"/>
        <w:rPr>
          <w:rFonts w:ascii="Times New Roman" w:hAnsi="Times New Roman"/>
          <w:b/>
          <w:sz w:val="24"/>
        </w:rPr>
      </w:pPr>
      <w:r>
        <w:rPr>
          <w:rFonts w:ascii="Times New Roman" w:hAnsi="Times New Roman"/>
          <w:b/>
          <w:sz w:val="24"/>
        </w:rPr>
        <w:t>Pengenalan</w:t>
      </w:r>
    </w:p>
    <w:p w:rsidR="006B0AA1" w:rsidRDefault="006B0AA1" w:rsidP="006B0AA1">
      <w:pPr>
        <w:spacing w:after="0" w:line="240" w:lineRule="auto"/>
        <w:jc w:val="both"/>
        <w:rPr>
          <w:rFonts w:ascii="Times New Roman" w:hAnsi="Times New Roman"/>
          <w:b/>
        </w:rPr>
      </w:pPr>
    </w:p>
    <w:p w:rsidR="006B0AA1" w:rsidRDefault="006B0AA1" w:rsidP="006B0AA1">
      <w:pPr>
        <w:pStyle w:val="NoSpacing"/>
        <w:jc w:val="both"/>
        <w:rPr>
          <w:rFonts w:ascii="Times New Roman" w:hAnsi="Times New Roman"/>
        </w:rPr>
      </w:pPr>
      <w:r>
        <w:rPr>
          <w:rFonts w:ascii="Times New Roman" w:hAnsi="Times New Roman"/>
        </w:rPr>
        <w:t xml:space="preserve">Setiausaha Agung Pertubuhan Bangsa-Bangsa Bersatu (PBB) Ban Ki Moon berhujah dalam persidangan Rio +20 bahawa, cabaran utama dalam dekad ini adalah untuk menyediakan asas kukuh kepada pembangunan Alam Sekitar, Ekonomi, Sosial dan Budaya yang lebih lestari (UNESCO, 2012). </w:t>
      </w:r>
      <w:proofErr w:type="gramStart"/>
      <w:r>
        <w:rPr>
          <w:rFonts w:ascii="Times New Roman" w:hAnsi="Times New Roman"/>
        </w:rPr>
        <w:t>Tanpa sumbangan pendidikan khususnya dalam pendidikan untuk pembangunan lestari, adalah mustahil untuk mencapai kesejahteraan hidup.</w:t>
      </w:r>
      <w:proofErr w:type="gramEnd"/>
      <w:r>
        <w:rPr>
          <w:rFonts w:ascii="Times New Roman" w:hAnsi="Times New Roman"/>
        </w:rPr>
        <w:t xml:space="preserve"> Pendidikan memberi kuasa kepada orang ramai yang mempunyai pengetahuan, kemahiran dan keyakinan mereka bagi membentuk masa depan yang lebih stabil dan aman. Sehubungan itu, pihak Kementerian Pendidikan Malaysia (KPM) khususnya Institut Pendidikan Guru Malaysia (IPG) berhadapan dengan amalan untuk membekalkan bakal guru berdasarkan latihan tidak formal dan formal untuk meningkatkan prestasi kemahiran keguruan dan kemahiran kelestarian. Berdasarkan Laporan Akhir PIPP (2006-2010), KPM (2012) telah mengenal pasti isu-isu yang memerlukan perhatian dan tindakan lanjut dalam perancangan pendidikan dan cabaran pada masa hadapan. Selain daripada itu, ia selaras dengan kurikulum IPG di Malaysia sebagai sebuah negara yang pesat membangun yang mana pembangunan sumber manusia di negara ini adalah berdasarkan pertumbuhan ekonomi dan industri yang berasaskan sumber manusia yang berilmu atau juga lebih dikenali sebagai </w:t>
      </w:r>
      <w:r>
        <w:rPr>
          <w:rFonts w:ascii="Times New Roman" w:hAnsi="Times New Roman"/>
          <w:i/>
        </w:rPr>
        <w:t>k-economy</w:t>
      </w:r>
      <w:r>
        <w:rPr>
          <w:rFonts w:ascii="Times New Roman" w:hAnsi="Times New Roman"/>
        </w:rPr>
        <w:t xml:space="preserve"> (Ab. Hadi, 2009; Institute for Democracy and Economic Affairs, 2018). </w:t>
      </w:r>
    </w:p>
    <w:p w:rsidR="006B0AA1" w:rsidRDefault="006B0AA1" w:rsidP="006B0AA1">
      <w:pPr>
        <w:pStyle w:val="NoSpacing"/>
        <w:jc w:val="both"/>
        <w:rPr>
          <w:rFonts w:ascii="Times New Roman" w:hAnsi="Times New Roman"/>
        </w:rPr>
      </w:pPr>
    </w:p>
    <w:p w:rsidR="006B0AA1" w:rsidRDefault="006B0AA1" w:rsidP="006B0AA1">
      <w:pPr>
        <w:pStyle w:val="NoSpacing"/>
        <w:jc w:val="both"/>
        <w:rPr>
          <w:rFonts w:ascii="Times New Roman" w:hAnsi="Times New Roman"/>
        </w:rPr>
      </w:pPr>
    </w:p>
    <w:p w:rsidR="006B0AA1" w:rsidRDefault="006B0AA1" w:rsidP="006B0AA1">
      <w:pPr>
        <w:pStyle w:val="NoSpacing"/>
        <w:jc w:val="center"/>
        <w:rPr>
          <w:rFonts w:ascii="Times New Roman" w:hAnsi="Times New Roman"/>
          <w:b/>
          <w:bCs/>
          <w:sz w:val="24"/>
        </w:rPr>
      </w:pPr>
      <w:r>
        <w:rPr>
          <w:rFonts w:ascii="Times New Roman" w:hAnsi="Times New Roman"/>
          <w:b/>
          <w:bCs/>
          <w:sz w:val="24"/>
        </w:rPr>
        <w:t>Sorotan Literatur</w:t>
      </w:r>
    </w:p>
    <w:p w:rsidR="006B0AA1" w:rsidRDefault="006B0AA1" w:rsidP="006B0AA1">
      <w:pPr>
        <w:pStyle w:val="NoSpacing"/>
        <w:jc w:val="both"/>
        <w:rPr>
          <w:rFonts w:ascii="Times New Roman" w:hAnsi="Times New Roman"/>
          <w:b/>
          <w:bCs/>
          <w:sz w:val="24"/>
        </w:rPr>
      </w:pPr>
    </w:p>
    <w:p w:rsidR="006B0AA1" w:rsidRDefault="006B0AA1" w:rsidP="006B0AA1">
      <w:pPr>
        <w:pStyle w:val="NoSpacing"/>
        <w:jc w:val="both"/>
        <w:rPr>
          <w:rFonts w:ascii="Times New Roman" w:hAnsi="Times New Roman"/>
          <w:b/>
          <w:sz w:val="24"/>
        </w:rPr>
      </w:pPr>
      <w:r>
        <w:rPr>
          <w:rFonts w:ascii="Times New Roman" w:hAnsi="Times New Roman"/>
          <w:b/>
          <w:sz w:val="24"/>
        </w:rPr>
        <w:t xml:space="preserve">Pendidikan Pembangunan Lestari </w:t>
      </w:r>
    </w:p>
    <w:p w:rsidR="006B0AA1" w:rsidRDefault="006B0AA1" w:rsidP="006B0AA1">
      <w:pPr>
        <w:pStyle w:val="NoSpacing"/>
        <w:jc w:val="both"/>
        <w:rPr>
          <w:rFonts w:ascii="Times New Roman" w:hAnsi="Times New Roman"/>
          <w:b/>
        </w:rPr>
      </w:pPr>
    </w:p>
    <w:p w:rsidR="006B0AA1" w:rsidRDefault="006B0AA1" w:rsidP="006B0AA1">
      <w:pPr>
        <w:pStyle w:val="NoSpacing"/>
        <w:jc w:val="both"/>
        <w:rPr>
          <w:rFonts w:ascii="Times New Roman" w:hAnsi="Times New Roman"/>
        </w:rPr>
      </w:pPr>
      <w:proofErr w:type="gramStart"/>
      <w:r>
        <w:rPr>
          <w:rFonts w:ascii="Times New Roman" w:hAnsi="Times New Roman"/>
        </w:rPr>
        <w:t>Pendidikan merupakan elemen penting untuk mencapai matlamat dalam merealisasikan pembangunan lestari.</w:t>
      </w:r>
      <w:proofErr w:type="gramEnd"/>
      <w:r>
        <w:rPr>
          <w:rFonts w:ascii="Times New Roman" w:hAnsi="Times New Roman"/>
        </w:rPr>
        <w:t xml:space="preserve"> </w:t>
      </w:r>
      <w:proofErr w:type="gramStart"/>
      <w:r>
        <w:rPr>
          <w:rFonts w:ascii="Times New Roman" w:hAnsi="Times New Roman"/>
        </w:rPr>
        <w:t>Berdasarkan dokumen antarabangsa Agenda 21 (Ercoskun, 1992), yang menerangkan keperluan untuk pembangunan lestari, menekankan bahawa pendidikan dapat mempromosikan konsep pendidikan lestari untuk meningkatkan keupayaan masyarakat bagi menangani isu-isu berkaitan dengan alam sekitar dan pembangunan.</w:t>
      </w:r>
      <w:proofErr w:type="gramEnd"/>
      <w:r>
        <w:rPr>
          <w:rFonts w:ascii="Times New Roman" w:hAnsi="Times New Roman"/>
        </w:rPr>
        <w:t xml:space="preserve"> </w:t>
      </w:r>
      <w:proofErr w:type="gramStart"/>
      <w:r>
        <w:rPr>
          <w:rFonts w:ascii="Times New Roman" w:hAnsi="Times New Roman"/>
        </w:rPr>
        <w:t>Pendidikan juga boleh mentransformasikan nilai-nilai pembangunan lestari dalam elemen sikap, kemahiran dan tingkah laku (KSAs) pelajar dengan lebih luas dan mendalam terhadap pemahaman dan kebimbangan mereka dalam isu-isu pembangunan lestari (UNESCO, 2004).</w:t>
      </w:r>
      <w:proofErr w:type="gramEnd"/>
      <w:r>
        <w:rPr>
          <w:rFonts w:ascii="Times New Roman" w:hAnsi="Times New Roman"/>
        </w:rPr>
        <w:t xml:space="preserve"> Kelestarian menuntut anjakan dalam pemikiran dan </w:t>
      </w:r>
      <w:proofErr w:type="gramStart"/>
      <w:r>
        <w:rPr>
          <w:rFonts w:ascii="Times New Roman" w:hAnsi="Times New Roman"/>
        </w:rPr>
        <w:t>gaya</w:t>
      </w:r>
      <w:proofErr w:type="gramEnd"/>
      <w:r>
        <w:rPr>
          <w:rFonts w:ascii="Times New Roman" w:hAnsi="Times New Roman"/>
        </w:rPr>
        <w:t xml:space="preserve"> hidup masyarakat. Peralihan ini adalah sukar kerana ianya memerlukan perubahan yang sepadan dalam </w:t>
      </w:r>
      <w:proofErr w:type="gramStart"/>
      <w:r>
        <w:rPr>
          <w:rFonts w:ascii="Times New Roman" w:hAnsi="Times New Roman"/>
        </w:rPr>
        <w:t>cara</w:t>
      </w:r>
      <w:proofErr w:type="gramEnd"/>
      <w:r>
        <w:rPr>
          <w:rFonts w:ascii="Times New Roman" w:hAnsi="Times New Roman"/>
        </w:rPr>
        <w:t xml:space="preserve"> kita melihat dunia. Begitu juga, anjakan perlu dalam pandangan masyarakat mengenai hubungan mereka dengan manusia yang menuntut komitmen daripada semua lapisan masyarakat kerana ianya </w:t>
      </w:r>
      <w:proofErr w:type="gramStart"/>
      <w:r>
        <w:rPr>
          <w:rFonts w:ascii="Times New Roman" w:hAnsi="Times New Roman"/>
        </w:rPr>
        <w:t>akan</w:t>
      </w:r>
      <w:proofErr w:type="gramEnd"/>
      <w:r>
        <w:rPr>
          <w:rFonts w:ascii="Times New Roman" w:hAnsi="Times New Roman"/>
        </w:rPr>
        <w:t xml:space="preserve"> melibatkan revolusi dalam institusi, sistem, gaya hidup dan nilai diri individu (Fien, 1993; Transparency International, 2018). PBB bagi Pertubuhan Saintifik dan Kebudayaan (UNESCO) berpendapat, </w:t>
      </w:r>
      <w:r>
        <w:rPr>
          <w:rFonts w:ascii="Times New Roman" w:hAnsi="Times New Roman"/>
          <w:i/>
          <w:iCs/>
        </w:rPr>
        <w:t>Education for Sustainable Development</w:t>
      </w:r>
      <w:r>
        <w:rPr>
          <w:rFonts w:ascii="Times New Roman" w:hAnsi="Times New Roman"/>
        </w:rPr>
        <w:t xml:space="preserve"> (ESD) bertujuan untuk membantu orang ramai bagi membangunkan sikap, kemahiran dan pengetahuan (KSAs) dalam membuat keputusan bagi faedah diri sendiri dan orang lain, bagi generasi sekarang dan pada masa depan (UNESCO, 2010). </w:t>
      </w:r>
    </w:p>
    <w:p w:rsidR="006B0AA1" w:rsidRDefault="006B0AA1" w:rsidP="006B0AA1">
      <w:pPr>
        <w:pStyle w:val="NoSpacing"/>
        <w:jc w:val="both"/>
        <w:rPr>
          <w:rFonts w:ascii="Times New Roman" w:hAnsi="Times New Roman"/>
        </w:rPr>
      </w:pPr>
    </w:p>
    <w:p w:rsidR="006B0AA1" w:rsidRDefault="006B0AA1" w:rsidP="006B0AA1">
      <w:pPr>
        <w:spacing w:after="0" w:line="240" w:lineRule="auto"/>
        <w:rPr>
          <w:rFonts w:ascii="Times New Roman" w:eastAsia="Times New Roman" w:hAnsi="Times New Roman"/>
          <w:b/>
          <w:bCs/>
          <w:sz w:val="24"/>
        </w:rPr>
      </w:pPr>
      <w:r>
        <w:rPr>
          <w:rFonts w:ascii="Times New Roman" w:hAnsi="Times New Roman"/>
          <w:sz w:val="24"/>
        </w:rPr>
        <w:br w:type="page"/>
      </w:r>
    </w:p>
    <w:p w:rsidR="006B0AA1" w:rsidRDefault="006B0AA1" w:rsidP="006B0AA1">
      <w:pPr>
        <w:pStyle w:val="Heading2"/>
        <w:spacing w:before="0" w:line="240" w:lineRule="auto"/>
        <w:rPr>
          <w:rFonts w:ascii="Times New Roman" w:hAnsi="Times New Roman"/>
          <w:color w:val="auto"/>
          <w:sz w:val="24"/>
          <w:szCs w:val="22"/>
        </w:rPr>
      </w:pPr>
      <w:r>
        <w:rPr>
          <w:rFonts w:ascii="Times New Roman" w:hAnsi="Times New Roman"/>
          <w:color w:val="auto"/>
          <w:sz w:val="24"/>
          <w:szCs w:val="22"/>
        </w:rPr>
        <w:lastRenderedPageBreak/>
        <w:t xml:space="preserve">Amalan Lestari </w:t>
      </w:r>
    </w:p>
    <w:p w:rsidR="006B0AA1" w:rsidRDefault="006B0AA1" w:rsidP="006B0AA1">
      <w:pPr>
        <w:spacing w:after="0" w:line="240" w:lineRule="auto"/>
      </w:pPr>
    </w:p>
    <w:p w:rsidR="006B0AA1" w:rsidRDefault="006B0AA1" w:rsidP="006B0AA1">
      <w:pPr>
        <w:pStyle w:val="NoSpacing"/>
        <w:jc w:val="both"/>
        <w:rPr>
          <w:rFonts w:ascii="Times New Roman" w:hAnsi="Times New Roman"/>
        </w:rPr>
      </w:pPr>
      <w:r>
        <w:rPr>
          <w:rFonts w:ascii="Times New Roman" w:hAnsi="Times New Roman"/>
        </w:rPr>
        <w:t xml:space="preserve">Dalam kajian Herman dan John (1994) menekankan bahawa, amalan lestari perlu berpaksikan kepada tunggak ESD iaitu; i) Alam Sekitar, ii) Ekonomi, iii) Sosial dan iv) Budaya berdasarkan deklarasi UNESCO (1992). </w:t>
      </w:r>
      <w:proofErr w:type="gramStart"/>
      <w:r>
        <w:rPr>
          <w:rFonts w:ascii="Times New Roman" w:hAnsi="Times New Roman"/>
        </w:rPr>
        <w:t>Pada tahun 1998, Suruhanjaya Pembangunan Lestari menggesa UNESCO untuk membangunkan garis panduan bagi mengubah orientasi latihan guru supaya mengintegrasikan konsep kelestarian.</w:t>
      </w:r>
      <w:proofErr w:type="gramEnd"/>
      <w:r>
        <w:rPr>
          <w:rFonts w:ascii="Times New Roman" w:hAnsi="Times New Roman"/>
        </w:rPr>
        <w:t xml:space="preserve"> </w:t>
      </w:r>
      <w:proofErr w:type="gramStart"/>
      <w:r>
        <w:rPr>
          <w:rFonts w:ascii="Times New Roman" w:hAnsi="Times New Roman"/>
        </w:rPr>
        <w:t>Sehubungan itu, UNESCO telah menggariskan orientasi latihan pendidikan guru yang menerapkan konsep kelestarian di 28 buah negara.</w:t>
      </w:r>
      <w:proofErr w:type="gramEnd"/>
      <w:r>
        <w:rPr>
          <w:rFonts w:ascii="Times New Roman" w:hAnsi="Times New Roman"/>
        </w:rPr>
        <w:t xml:space="preserve"> </w:t>
      </w:r>
    </w:p>
    <w:p w:rsidR="006B0AA1" w:rsidRDefault="006B0AA1" w:rsidP="006B0AA1">
      <w:pPr>
        <w:pStyle w:val="NoSpacing"/>
        <w:jc w:val="both"/>
        <w:rPr>
          <w:rFonts w:ascii="Times New Roman" w:hAnsi="Times New Roman"/>
        </w:rPr>
      </w:pPr>
    </w:p>
    <w:p w:rsidR="006B0AA1" w:rsidRDefault="006B0AA1" w:rsidP="006B0AA1">
      <w:pPr>
        <w:pStyle w:val="NoSpacing"/>
        <w:ind w:firstLine="720"/>
        <w:jc w:val="both"/>
        <w:rPr>
          <w:rFonts w:ascii="Times New Roman" w:hAnsi="Times New Roman"/>
        </w:rPr>
      </w:pPr>
      <w:r>
        <w:rPr>
          <w:rFonts w:ascii="Times New Roman" w:hAnsi="Times New Roman"/>
        </w:rPr>
        <w:t xml:space="preserve">Menurut UNESCO (1992), untuk mencapai kelestarian memerlukan pendekatan yang berbeza dengan mengambil kira kesannya ke atas alam sekitar, manusia dan masyarakat. </w:t>
      </w:r>
      <w:proofErr w:type="gramStart"/>
      <w:r>
        <w:rPr>
          <w:rFonts w:ascii="Times New Roman" w:hAnsi="Times New Roman"/>
        </w:rPr>
        <w:t>Hujah ini juga turut dinyatakan dalam kajian-kajian yang berkaitan dengan pembangunan pendidikan untuk kelestarian antaranya dalam kajian Atkinson dan Hatcher (2001), Hawkes (2006), Buckland (2002), Shaker (2015) dan PwC Global (2018).</w:t>
      </w:r>
      <w:proofErr w:type="gramEnd"/>
      <w:r>
        <w:rPr>
          <w:rFonts w:ascii="Times New Roman" w:hAnsi="Times New Roman"/>
        </w:rPr>
        <w:t xml:space="preserve"> </w:t>
      </w:r>
      <w:proofErr w:type="gramStart"/>
      <w:r>
        <w:rPr>
          <w:rFonts w:ascii="Times New Roman" w:hAnsi="Times New Roman"/>
        </w:rPr>
        <w:t>Mengikut Didham dan Offei-Manu (2015), penerapan konsep kelestarian paling berkesan adalah melalui pendidikan.</w:t>
      </w:r>
      <w:proofErr w:type="gramEnd"/>
      <w:r>
        <w:rPr>
          <w:rFonts w:ascii="Times New Roman" w:hAnsi="Times New Roman"/>
        </w:rPr>
        <w:t xml:space="preserve"> </w:t>
      </w:r>
      <w:proofErr w:type="gramStart"/>
      <w:r>
        <w:rPr>
          <w:rFonts w:ascii="Times New Roman" w:hAnsi="Times New Roman"/>
        </w:rPr>
        <w:t>Oleh itu, latihan guru mempunyai peranan penting untuk meningkatkan kualiti yang tinggi dalam amalan kelestarian terhadap pendidik.</w:t>
      </w:r>
      <w:proofErr w:type="gramEnd"/>
      <w:r>
        <w:rPr>
          <w:rFonts w:ascii="Times New Roman" w:hAnsi="Times New Roman"/>
        </w:rPr>
        <w:t xml:space="preserve">  </w:t>
      </w:r>
      <w:proofErr w:type="gramStart"/>
      <w:r>
        <w:rPr>
          <w:rFonts w:ascii="Times New Roman" w:hAnsi="Times New Roman"/>
        </w:rPr>
        <w:t>Kenyataan ini disokong oleh Majumdar (2011), yang menyatakan tentang peranan institusi pendidikan dalam memupuk prinsip pembangunan perlu penekanan kepada tunggak kelestarian iaitu alam sekitar, ekonomi, sosial dan budaya yang bersepadu.</w:t>
      </w:r>
      <w:proofErr w:type="gramEnd"/>
      <w:r>
        <w:rPr>
          <w:rFonts w:ascii="Times New Roman" w:hAnsi="Times New Roman"/>
        </w:rPr>
        <w:t xml:space="preserve"> </w:t>
      </w:r>
    </w:p>
    <w:p w:rsidR="006B0AA1" w:rsidRDefault="006B0AA1" w:rsidP="006B0AA1">
      <w:pPr>
        <w:pStyle w:val="NoSpacing"/>
        <w:ind w:firstLine="720"/>
        <w:jc w:val="both"/>
        <w:rPr>
          <w:rFonts w:ascii="Times New Roman" w:hAnsi="Times New Roman"/>
        </w:rPr>
      </w:pPr>
    </w:p>
    <w:p w:rsidR="006B0AA1" w:rsidRDefault="006B0AA1" w:rsidP="006B0AA1">
      <w:pPr>
        <w:pStyle w:val="NoSpacing"/>
        <w:jc w:val="both"/>
        <w:rPr>
          <w:rFonts w:ascii="Times New Roman" w:hAnsi="Times New Roman"/>
          <w:b/>
        </w:rPr>
      </w:pPr>
      <w:r>
        <w:rPr>
          <w:rFonts w:ascii="Times New Roman" w:hAnsi="Times New Roman"/>
          <w:b/>
          <w:sz w:val="24"/>
        </w:rPr>
        <w:t xml:space="preserve">Konsep Pendidikan Pembangunan Lestari </w:t>
      </w:r>
    </w:p>
    <w:p w:rsidR="006B0AA1" w:rsidRDefault="006B0AA1" w:rsidP="006B0AA1">
      <w:pPr>
        <w:pStyle w:val="NoSpacing"/>
        <w:jc w:val="both"/>
        <w:rPr>
          <w:rFonts w:ascii="Times New Roman" w:hAnsi="Times New Roman"/>
          <w:b/>
        </w:rPr>
      </w:pPr>
    </w:p>
    <w:p w:rsidR="006B0AA1" w:rsidRDefault="006B0AA1" w:rsidP="006B0AA1">
      <w:pPr>
        <w:pStyle w:val="NoSpacing"/>
        <w:jc w:val="both"/>
        <w:rPr>
          <w:rFonts w:ascii="Times New Roman" w:hAnsi="Times New Roman"/>
        </w:rPr>
      </w:pPr>
      <w:proofErr w:type="gramStart"/>
      <w:r>
        <w:rPr>
          <w:rFonts w:ascii="Times New Roman" w:hAnsi="Times New Roman"/>
        </w:rPr>
        <w:t>Konsep ESD adalah pendekatan yang bukan sahaja menyediakan maklumat teori kepada orang ramai mengenai kelestarian tetapi juga menjadi alat yang praktikal untuk menggerakkan masyarakat ke arah kelestarian.</w:t>
      </w:r>
      <w:proofErr w:type="gramEnd"/>
      <w:r>
        <w:rPr>
          <w:rFonts w:ascii="Times New Roman" w:hAnsi="Times New Roman"/>
        </w:rPr>
        <w:t xml:space="preserve"> </w:t>
      </w:r>
      <w:proofErr w:type="gramStart"/>
      <w:r>
        <w:rPr>
          <w:rFonts w:ascii="Times New Roman" w:hAnsi="Times New Roman"/>
        </w:rPr>
        <w:t>Kerajaan Australia telah menunjukkan kepimpinan dan telah melakukan banyak usaha untuk mengorientasikan kelestarian (Wallis &amp; Lawrenson, 2004).</w:t>
      </w:r>
      <w:proofErr w:type="gramEnd"/>
      <w:r>
        <w:rPr>
          <w:rFonts w:ascii="Times New Roman" w:hAnsi="Times New Roman"/>
        </w:rPr>
        <w:t xml:space="preserve"> </w:t>
      </w:r>
      <w:proofErr w:type="gramStart"/>
      <w:r>
        <w:rPr>
          <w:rFonts w:ascii="Times New Roman" w:hAnsi="Times New Roman"/>
        </w:rPr>
        <w:t>Bukti ini boleh dilihat dalam pelbagai dokumen kerajaan yang menangani topik ini.</w:t>
      </w:r>
      <w:proofErr w:type="gramEnd"/>
      <w:r>
        <w:rPr>
          <w:rFonts w:ascii="Times New Roman" w:hAnsi="Times New Roman"/>
        </w:rPr>
        <w:t xml:space="preserve">  Dalam Pelan Tindakan Kebangsaan untuk Pendidikan Kelestarian (NAPESD</w:t>
      </w:r>
      <w:r>
        <w:rPr>
          <w:rFonts w:ascii="Times New Roman" w:hAnsi="Times New Roman"/>
          <w:iCs/>
        </w:rPr>
        <w:t>)</w:t>
      </w:r>
      <w:r>
        <w:rPr>
          <w:rFonts w:ascii="Times New Roman" w:hAnsi="Times New Roman"/>
        </w:rPr>
        <w:t>, ESD ditakrifkan oleh prinsip-prinsip seperti berikut:</w:t>
      </w:r>
    </w:p>
    <w:p w:rsidR="006B0AA1" w:rsidRDefault="006B0AA1" w:rsidP="006B0AA1">
      <w:pPr>
        <w:pStyle w:val="NoSpacing"/>
        <w:numPr>
          <w:ilvl w:val="0"/>
          <w:numId w:val="1"/>
        </w:numPr>
        <w:jc w:val="both"/>
        <w:rPr>
          <w:rFonts w:ascii="Times New Roman" w:hAnsi="Times New Roman"/>
        </w:rPr>
      </w:pPr>
      <w:r>
        <w:rPr>
          <w:rFonts w:ascii="Times New Roman" w:hAnsi="Times New Roman"/>
        </w:rPr>
        <w:t>Transformasi dan perubahan;</w:t>
      </w:r>
    </w:p>
    <w:p w:rsidR="006B0AA1" w:rsidRDefault="006B0AA1" w:rsidP="006B0AA1">
      <w:pPr>
        <w:pStyle w:val="NoSpacing"/>
        <w:numPr>
          <w:ilvl w:val="0"/>
          <w:numId w:val="1"/>
        </w:numPr>
        <w:jc w:val="both"/>
        <w:rPr>
          <w:rFonts w:ascii="Times New Roman" w:hAnsi="Times New Roman"/>
        </w:rPr>
      </w:pPr>
      <w:r>
        <w:rPr>
          <w:rFonts w:ascii="Times New Roman" w:hAnsi="Times New Roman"/>
        </w:rPr>
        <w:t>Pendidikan untuk semua dan pembelajaran sepanjang hayat;</w:t>
      </w:r>
    </w:p>
    <w:p w:rsidR="006B0AA1" w:rsidRDefault="006B0AA1" w:rsidP="006B0AA1">
      <w:pPr>
        <w:pStyle w:val="NoSpacing"/>
        <w:numPr>
          <w:ilvl w:val="0"/>
          <w:numId w:val="1"/>
        </w:numPr>
        <w:jc w:val="both"/>
        <w:rPr>
          <w:rFonts w:ascii="Times New Roman" w:hAnsi="Times New Roman"/>
        </w:rPr>
      </w:pPr>
      <w:r>
        <w:rPr>
          <w:rFonts w:ascii="Times New Roman" w:hAnsi="Times New Roman"/>
        </w:rPr>
        <w:t>Sistem pemikiran;</w:t>
      </w:r>
    </w:p>
    <w:p w:rsidR="006B0AA1" w:rsidRDefault="006B0AA1" w:rsidP="006B0AA1">
      <w:pPr>
        <w:pStyle w:val="NoSpacing"/>
        <w:numPr>
          <w:ilvl w:val="0"/>
          <w:numId w:val="1"/>
        </w:numPr>
        <w:jc w:val="both"/>
        <w:rPr>
          <w:rFonts w:ascii="Times New Roman" w:hAnsi="Times New Roman"/>
        </w:rPr>
      </w:pPr>
      <w:r>
        <w:rPr>
          <w:rFonts w:ascii="Times New Roman" w:hAnsi="Times New Roman"/>
        </w:rPr>
        <w:t>Membayangkan masa depan yang lebih baik;</w:t>
      </w:r>
    </w:p>
    <w:p w:rsidR="006B0AA1" w:rsidRDefault="006B0AA1" w:rsidP="006B0AA1">
      <w:pPr>
        <w:pStyle w:val="NoSpacing"/>
        <w:numPr>
          <w:ilvl w:val="0"/>
          <w:numId w:val="1"/>
        </w:numPr>
        <w:jc w:val="both"/>
        <w:rPr>
          <w:rFonts w:ascii="Times New Roman" w:hAnsi="Times New Roman"/>
        </w:rPr>
      </w:pPr>
      <w:r>
        <w:rPr>
          <w:rFonts w:ascii="Times New Roman" w:hAnsi="Times New Roman"/>
        </w:rPr>
        <w:t>Pemikiran kritikal dan refleksi;</w:t>
      </w:r>
    </w:p>
    <w:p w:rsidR="006B0AA1" w:rsidRDefault="006B0AA1" w:rsidP="006B0AA1">
      <w:pPr>
        <w:pStyle w:val="NoSpacing"/>
        <w:numPr>
          <w:ilvl w:val="0"/>
          <w:numId w:val="1"/>
        </w:numPr>
        <w:jc w:val="both"/>
        <w:rPr>
          <w:rFonts w:ascii="Times New Roman" w:hAnsi="Times New Roman"/>
        </w:rPr>
      </w:pPr>
      <w:r>
        <w:rPr>
          <w:rFonts w:ascii="Times New Roman" w:hAnsi="Times New Roman"/>
        </w:rPr>
        <w:t>Penyertaan; dan</w:t>
      </w:r>
    </w:p>
    <w:p w:rsidR="006B0AA1" w:rsidRDefault="006B0AA1" w:rsidP="006B0AA1">
      <w:pPr>
        <w:pStyle w:val="NoSpacing"/>
        <w:numPr>
          <w:ilvl w:val="0"/>
          <w:numId w:val="1"/>
        </w:numPr>
        <w:jc w:val="both"/>
        <w:rPr>
          <w:rFonts w:ascii="Times New Roman" w:hAnsi="Times New Roman"/>
        </w:rPr>
      </w:pPr>
      <w:r>
        <w:rPr>
          <w:rFonts w:ascii="Times New Roman" w:hAnsi="Times New Roman"/>
        </w:rPr>
        <w:t>Perkongsian untuk perubahan.</w:t>
      </w:r>
    </w:p>
    <w:p w:rsidR="006B0AA1" w:rsidRDefault="006B0AA1" w:rsidP="006B0AA1">
      <w:pPr>
        <w:pStyle w:val="NoSpacing"/>
        <w:rPr>
          <w:rFonts w:ascii="Times New Roman" w:hAnsi="Times New Roman"/>
        </w:rPr>
      </w:pPr>
    </w:p>
    <w:p w:rsidR="006B0AA1" w:rsidRDefault="006B0AA1" w:rsidP="006B0AA1">
      <w:pPr>
        <w:pStyle w:val="NoSpacing"/>
        <w:ind w:firstLine="720"/>
        <w:jc w:val="both"/>
        <w:rPr>
          <w:rFonts w:ascii="Times New Roman" w:hAnsi="Times New Roman"/>
        </w:rPr>
      </w:pPr>
      <w:proofErr w:type="gramStart"/>
      <w:r>
        <w:rPr>
          <w:rFonts w:ascii="Times New Roman" w:hAnsi="Times New Roman"/>
        </w:rPr>
        <w:t>Pendidikan pembangunan lestari melibatkan semua bidang pendidikan dari peringkat rendah hingga ke pendidikan tinggi.</w:t>
      </w:r>
      <w:proofErr w:type="gramEnd"/>
      <w:r>
        <w:rPr>
          <w:rFonts w:ascii="Times New Roman" w:hAnsi="Times New Roman"/>
        </w:rPr>
        <w:t xml:space="preserve"> </w:t>
      </w:r>
      <w:proofErr w:type="gramStart"/>
      <w:r>
        <w:rPr>
          <w:rFonts w:ascii="Times New Roman" w:hAnsi="Times New Roman"/>
        </w:rPr>
        <w:t>ESD bukan sahaja tentang pendidikan formal tetapi pendidikan untuk kehidupan seharian di rumah, di tempat kerja dan rekreasi.</w:t>
      </w:r>
      <w:proofErr w:type="gramEnd"/>
      <w:r>
        <w:rPr>
          <w:rFonts w:ascii="Times New Roman" w:hAnsi="Times New Roman"/>
        </w:rPr>
        <w:t xml:space="preserve"> ESD adalah proses yang berterusan dan sepanjang hayat (UNECE, 2005). </w:t>
      </w:r>
      <w:proofErr w:type="gramStart"/>
      <w:r>
        <w:rPr>
          <w:rFonts w:ascii="Times New Roman" w:hAnsi="Times New Roman"/>
        </w:rPr>
        <w:t>Sejarah ESD boleh disusuri kembali kepada penerbitan Agenda 21 pada 1992 (Wallis &amp; Lawrence, 2004).</w:t>
      </w:r>
      <w:proofErr w:type="gramEnd"/>
      <w:r>
        <w:rPr>
          <w:rFonts w:ascii="Times New Roman" w:hAnsi="Times New Roman"/>
        </w:rPr>
        <w:t xml:space="preserve"> </w:t>
      </w:r>
    </w:p>
    <w:p w:rsidR="006B0AA1" w:rsidRDefault="006B0AA1" w:rsidP="006B0AA1">
      <w:pPr>
        <w:pStyle w:val="NoSpacing"/>
        <w:ind w:firstLine="720"/>
        <w:jc w:val="both"/>
        <w:rPr>
          <w:rFonts w:ascii="Times New Roman" w:hAnsi="Times New Roman"/>
          <w:i/>
        </w:rPr>
      </w:pPr>
    </w:p>
    <w:p w:rsidR="006B0AA1" w:rsidRDefault="006B0AA1" w:rsidP="006B0AA1">
      <w:pPr>
        <w:spacing w:after="0" w:line="240" w:lineRule="auto"/>
        <w:rPr>
          <w:rFonts w:ascii="Times New Roman" w:hAnsi="Times New Roman"/>
          <w:b/>
          <w:bCs/>
        </w:rPr>
      </w:pPr>
    </w:p>
    <w:p w:rsidR="006B0AA1" w:rsidRDefault="006B0AA1" w:rsidP="006B0AA1">
      <w:pPr>
        <w:spacing w:after="0" w:line="240" w:lineRule="auto"/>
        <w:jc w:val="center"/>
        <w:rPr>
          <w:rFonts w:ascii="Times New Roman" w:hAnsi="Times New Roman"/>
          <w:b/>
          <w:bCs/>
          <w:sz w:val="24"/>
        </w:rPr>
      </w:pPr>
      <w:r>
        <w:rPr>
          <w:rFonts w:ascii="Times New Roman" w:hAnsi="Times New Roman"/>
          <w:b/>
          <w:bCs/>
          <w:sz w:val="24"/>
        </w:rPr>
        <w:t>Objektif Kajian</w:t>
      </w:r>
    </w:p>
    <w:p w:rsidR="006B0AA1" w:rsidRDefault="006B0AA1" w:rsidP="006B0AA1">
      <w:pPr>
        <w:spacing w:after="0" w:line="240" w:lineRule="auto"/>
        <w:rPr>
          <w:rFonts w:ascii="Times New Roman" w:hAnsi="Times New Roman"/>
          <w:b/>
          <w:bCs/>
        </w:rPr>
      </w:pPr>
    </w:p>
    <w:p w:rsidR="006B0AA1" w:rsidRDefault="006B0AA1" w:rsidP="006B0AA1">
      <w:pPr>
        <w:spacing w:after="0" w:line="240" w:lineRule="auto"/>
        <w:jc w:val="both"/>
        <w:rPr>
          <w:rFonts w:ascii="Times New Roman" w:hAnsi="Times New Roman"/>
        </w:rPr>
      </w:pPr>
      <w:r>
        <w:rPr>
          <w:rFonts w:ascii="Times New Roman" w:hAnsi="Times New Roman"/>
        </w:rPr>
        <w:t>Melalui kajian ini, pengkaji ingin mengenal pasti tahap amalan kelestarian siswa guru berdasarkan objektif di bawah;</w:t>
      </w:r>
    </w:p>
    <w:p w:rsidR="006B0AA1" w:rsidRDefault="006B0AA1" w:rsidP="006B0AA1">
      <w:pPr>
        <w:pStyle w:val="ListParagraph"/>
        <w:numPr>
          <w:ilvl w:val="0"/>
          <w:numId w:val="2"/>
        </w:numPr>
        <w:spacing w:after="0" w:line="240" w:lineRule="auto"/>
        <w:jc w:val="both"/>
        <w:rPr>
          <w:rFonts w:ascii="Times New Roman" w:hAnsi="Times New Roman"/>
        </w:rPr>
      </w:pPr>
      <w:r>
        <w:rPr>
          <w:rFonts w:ascii="Times New Roman" w:hAnsi="Times New Roman"/>
        </w:rPr>
        <w:t>Mengenal pasti tahap kesediaan amalan lestari berasaskan elemen Alam Sekitar, Ekonomi, Sosial dan Budaya ke arah melestarikan siswa guru IPG.</w:t>
      </w:r>
    </w:p>
    <w:p w:rsidR="006B0AA1" w:rsidRDefault="006B0AA1" w:rsidP="006B0AA1">
      <w:pPr>
        <w:pStyle w:val="ListParagraph"/>
        <w:numPr>
          <w:ilvl w:val="0"/>
          <w:numId w:val="2"/>
        </w:numPr>
        <w:spacing w:after="0" w:line="240" w:lineRule="auto"/>
        <w:jc w:val="both"/>
        <w:rPr>
          <w:rFonts w:ascii="Times New Roman" w:hAnsi="Times New Roman"/>
        </w:rPr>
      </w:pPr>
      <w:r>
        <w:rPr>
          <w:rFonts w:ascii="Times New Roman" w:hAnsi="Times New Roman"/>
        </w:rPr>
        <w:t>Mengenal pasti tahap kesediaan amalan lestari yang paling dominan antara elemen Alam Sekitar, Ekonomi, Sosial dan Budaya ke arah melestarikan siswa guru IPG.</w:t>
      </w:r>
    </w:p>
    <w:p w:rsidR="006B0AA1" w:rsidRDefault="006B0AA1" w:rsidP="006B0AA1">
      <w:pPr>
        <w:spacing w:after="0" w:line="240" w:lineRule="auto"/>
        <w:rPr>
          <w:rFonts w:ascii="Times New Roman" w:hAnsi="Times New Roman"/>
          <w:b/>
          <w:sz w:val="24"/>
        </w:rPr>
      </w:pPr>
    </w:p>
    <w:p w:rsidR="00D14462" w:rsidRDefault="00D14462">
      <w:pPr>
        <w:spacing w:after="160" w:line="259" w:lineRule="auto"/>
        <w:rPr>
          <w:rFonts w:ascii="Times New Roman" w:hAnsi="Times New Roman"/>
          <w:b/>
          <w:sz w:val="24"/>
        </w:rPr>
      </w:pPr>
      <w:r>
        <w:rPr>
          <w:rFonts w:ascii="Times New Roman" w:hAnsi="Times New Roman"/>
          <w:b/>
          <w:sz w:val="24"/>
        </w:rPr>
        <w:br w:type="page"/>
      </w:r>
    </w:p>
    <w:p w:rsidR="006B0AA1" w:rsidRDefault="006B0AA1" w:rsidP="006B0AA1">
      <w:pPr>
        <w:spacing w:after="0" w:line="240" w:lineRule="auto"/>
        <w:jc w:val="center"/>
        <w:rPr>
          <w:rFonts w:ascii="Times New Roman" w:hAnsi="Times New Roman"/>
          <w:b/>
        </w:rPr>
      </w:pPr>
      <w:r>
        <w:rPr>
          <w:rFonts w:ascii="Times New Roman" w:hAnsi="Times New Roman"/>
          <w:b/>
          <w:sz w:val="24"/>
        </w:rPr>
        <w:lastRenderedPageBreak/>
        <w:t>Persoalan Kajian</w:t>
      </w:r>
    </w:p>
    <w:p w:rsidR="006B0AA1" w:rsidRDefault="006B0AA1" w:rsidP="006B0AA1">
      <w:pPr>
        <w:spacing w:after="0" w:line="240" w:lineRule="auto"/>
        <w:rPr>
          <w:rFonts w:ascii="Times New Roman" w:hAnsi="Times New Roman"/>
          <w:b/>
        </w:rPr>
      </w:pPr>
    </w:p>
    <w:p w:rsidR="006B0AA1" w:rsidRDefault="006B0AA1" w:rsidP="006B0AA1">
      <w:pPr>
        <w:spacing w:after="0" w:line="240" w:lineRule="auto"/>
        <w:rPr>
          <w:rFonts w:ascii="Times New Roman" w:hAnsi="Times New Roman"/>
        </w:rPr>
      </w:pPr>
      <w:r>
        <w:rPr>
          <w:rFonts w:ascii="Times New Roman" w:hAnsi="Times New Roman"/>
        </w:rPr>
        <w:t>Berdasarkan objektif kajian berikut adalah persoalan kajian yang dapat dibentuk;</w:t>
      </w:r>
    </w:p>
    <w:p w:rsidR="006B0AA1" w:rsidRDefault="006B0AA1" w:rsidP="006B0AA1">
      <w:pPr>
        <w:numPr>
          <w:ilvl w:val="0"/>
          <w:numId w:val="3"/>
        </w:numPr>
        <w:spacing w:after="0" w:line="240" w:lineRule="auto"/>
        <w:jc w:val="both"/>
        <w:rPr>
          <w:rFonts w:ascii="Times New Roman" w:hAnsi="Times New Roman"/>
        </w:rPr>
      </w:pPr>
      <w:r>
        <w:rPr>
          <w:rFonts w:ascii="Times New Roman" w:hAnsi="Times New Roman"/>
        </w:rPr>
        <w:t>Apakah tahap kesediaan amalan lestari berasaskan elemen Alam Sekitar, Ekonomi, Sosial dan Budaya ke arah melestarikan siswa guru IPG?</w:t>
      </w:r>
    </w:p>
    <w:p w:rsidR="006B0AA1" w:rsidRDefault="006B0AA1" w:rsidP="006B0AA1">
      <w:pPr>
        <w:numPr>
          <w:ilvl w:val="0"/>
          <w:numId w:val="3"/>
        </w:numPr>
        <w:spacing w:after="0" w:line="240" w:lineRule="auto"/>
        <w:jc w:val="both"/>
        <w:rPr>
          <w:rFonts w:ascii="Times New Roman" w:hAnsi="Times New Roman"/>
        </w:rPr>
      </w:pPr>
      <w:r>
        <w:rPr>
          <w:rFonts w:ascii="Times New Roman" w:hAnsi="Times New Roman"/>
        </w:rPr>
        <w:t>Apakah tahap kesediaan amalan lestari yang paling dominan antara elemen Alam Sekitar, Ekonomi, Sosial dan Budaya ke arah melestarikan siswa guru IPG?</w:t>
      </w:r>
    </w:p>
    <w:p w:rsidR="006B0AA1" w:rsidRDefault="006B0AA1" w:rsidP="006B0AA1">
      <w:pPr>
        <w:spacing w:after="0" w:line="240" w:lineRule="auto"/>
        <w:rPr>
          <w:rFonts w:ascii="Times New Roman" w:hAnsi="Times New Roman"/>
          <w:b/>
          <w:bCs/>
          <w:sz w:val="24"/>
        </w:rPr>
      </w:pPr>
    </w:p>
    <w:p w:rsidR="006B0AA1" w:rsidRDefault="006B0AA1" w:rsidP="006B0AA1">
      <w:pPr>
        <w:spacing w:after="0" w:line="240" w:lineRule="auto"/>
        <w:rPr>
          <w:rFonts w:ascii="Times New Roman" w:hAnsi="Times New Roman"/>
          <w:b/>
          <w:bCs/>
          <w:sz w:val="24"/>
        </w:rPr>
      </w:pPr>
    </w:p>
    <w:p w:rsidR="006B0AA1" w:rsidRDefault="006B0AA1" w:rsidP="006B0AA1">
      <w:pPr>
        <w:spacing w:after="0" w:line="240" w:lineRule="auto"/>
        <w:jc w:val="center"/>
        <w:rPr>
          <w:rFonts w:ascii="Times New Roman" w:hAnsi="Times New Roman"/>
          <w:b/>
          <w:bCs/>
          <w:sz w:val="24"/>
        </w:rPr>
      </w:pPr>
      <w:r>
        <w:rPr>
          <w:rFonts w:ascii="Times New Roman" w:hAnsi="Times New Roman"/>
          <w:b/>
          <w:bCs/>
          <w:sz w:val="24"/>
        </w:rPr>
        <w:t>Metodologi Kajian</w:t>
      </w:r>
    </w:p>
    <w:p w:rsidR="006B0AA1" w:rsidRDefault="006B0AA1" w:rsidP="006B0AA1">
      <w:pPr>
        <w:spacing w:after="0" w:line="240" w:lineRule="auto"/>
        <w:rPr>
          <w:rFonts w:ascii="Times New Roman" w:hAnsi="Times New Roman"/>
          <w:b/>
          <w:bCs/>
        </w:rPr>
      </w:pPr>
    </w:p>
    <w:p w:rsidR="006B0AA1" w:rsidRDefault="006B0AA1" w:rsidP="006B0AA1">
      <w:pPr>
        <w:pStyle w:val="NoSpacing"/>
        <w:jc w:val="both"/>
        <w:rPr>
          <w:rFonts w:ascii="Times New Roman" w:hAnsi="Times New Roman"/>
          <w:strike/>
        </w:rPr>
      </w:pPr>
      <w:proofErr w:type="gramStart"/>
      <w:r>
        <w:rPr>
          <w:rFonts w:ascii="Times New Roman" w:hAnsi="Times New Roman"/>
        </w:rPr>
        <w:t>Kajian ini menggunakan reka bentuk kuantitatif dan menggunakan kaedah tinjauan untuk menilai sejauh mana tahap kesediaan amalan lestari berasaskan empat elemen kelestarian iaitu; Alam Sekitar, Ekonomi, Sosial dan Budaya ke arah melestarikan siswa guru.</w:t>
      </w:r>
      <w:proofErr w:type="gramEnd"/>
      <w:r>
        <w:rPr>
          <w:rFonts w:ascii="Times New Roman" w:hAnsi="Times New Roman"/>
        </w:rPr>
        <w:t xml:space="preserve"> </w:t>
      </w:r>
      <w:proofErr w:type="gramStart"/>
      <w:r>
        <w:rPr>
          <w:rFonts w:ascii="Times New Roman" w:hAnsi="Times New Roman"/>
        </w:rPr>
        <w:t>Seramai 351 orang siswa guru IPG dijadikan responden kajian.</w:t>
      </w:r>
      <w:proofErr w:type="gramEnd"/>
      <w:r>
        <w:rPr>
          <w:rFonts w:ascii="Times New Roman" w:hAnsi="Times New Roman"/>
        </w:rPr>
        <w:t xml:space="preserve"> Kajian berbentuk tinjauan digunakan oleh penyelidik kerana cara ini berkesan dan praktikal untuk mendapatkan maklumat dan mengandungi 20 item berdasarkan kepada empat elemen kelestarian sebagai pemboleh ubah bebas iaitu i) Alam Sekitar, ii) Ekonomi, iii) Sosial dan iv) Budaya. </w:t>
      </w:r>
    </w:p>
    <w:p w:rsidR="006B0AA1" w:rsidRDefault="006B0AA1" w:rsidP="006B0AA1">
      <w:pPr>
        <w:pStyle w:val="NoSpacing"/>
        <w:jc w:val="both"/>
        <w:rPr>
          <w:rFonts w:ascii="Times New Roman" w:hAnsi="Times New Roman"/>
        </w:rPr>
      </w:pPr>
    </w:p>
    <w:p w:rsidR="006B0AA1" w:rsidRDefault="006B0AA1" w:rsidP="006B0AA1">
      <w:pPr>
        <w:pStyle w:val="NoSpacing"/>
        <w:jc w:val="both"/>
        <w:rPr>
          <w:rFonts w:ascii="Times New Roman" w:hAnsi="Times New Roman"/>
          <w:b/>
          <w:sz w:val="24"/>
        </w:rPr>
      </w:pPr>
      <w:r>
        <w:rPr>
          <w:rFonts w:ascii="Times New Roman" w:hAnsi="Times New Roman"/>
          <w:b/>
          <w:sz w:val="24"/>
        </w:rPr>
        <w:t>Sampel Kajian</w:t>
      </w:r>
    </w:p>
    <w:p w:rsidR="006B0AA1" w:rsidRDefault="006B0AA1" w:rsidP="006B0AA1">
      <w:pPr>
        <w:pStyle w:val="NoSpacing"/>
        <w:jc w:val="both"/>
        <w:rPr>
          <w:rFonts w:ascii="Times New Roman" w:hAnsi="Times New Roman"/>
          <w:b/>
        </w:rPr>
      </w:pPr>
    </w:p>
    <w:p w:rsidR="006B0AA1" w:rsidRDefault="006B0AA1" w:rsidP="006B0AA1">
      <w:pPr>
        <w:pStyle w:val="NoSpacing"/>
        <w:jc w:val="both"/>
        <w:rPr>
          <w:rFonts w:ascii="Times New Roman" w:hAnsi="Times New Roman"/>
        </w:rPr>
      </w:pPr>
      <w:proofErr w:type="gramStart"/>
      <w:r>
        <w:rPr>
          <w:rFonts w:ascii="Times New Roman" w:hAnsi="Times New Roman"/>
        </w:rPr>
        <w:t>Peserta kajian yang terlibat adalah siswa guru di enam buah IPGK terpilih dari seluruh Malaysia.</w:t>
      </w:r>
      <w:proofErr w:type="gramEnd"/>
      <w:r>
        <w:rPr>
          <w:rFonts w:ascii="Times New Roman" w:hAnsi="Times New Roman"/>
        </w:rPr>
        <w:t xml:space="preserve"> </w:t>
      </w:r>
      <w:proofErr w:type="gramStart"/>
      <w:r>
        <w:rPr>
          <w:rFonts w:ascii="Times New Roman" w:hAnsi="Times New Roman"/>
        </w:rPr>
        <w:t>Antara IPGK yang terpilih adalah seperti Jadual 1 di bawah dan menunjukkan responden yang terlibat dalam kajian ini.</w:t>
      </w:r>
      <w:proofErr w:type="gramEnd"/>
    </w:p>
    <w:p w:rsidR="006B0AA1" w:rsidRDefault="006B0AA1" w:rsidP="006B0AA1">
      <w:pPr>
        <w:pStyle w:val="NoSpacing"/>
        <w:jc w:val="both"/>
        <w:rPr>
          <w:rFonts w:ascii="Times New Roman" w:hAnsi="Times New Roman"/>
        </w:rPr>
      </w:pPr>
    </w:p>
    <w:p w:rsidR="006B0AA1" w:rsidRDefault="006B0AA1" w:rsidP="006B0AA1">
      <w:pPr>
        <w:pStyle w:val="NoSpacing"/>
        <w:rPr>
          <w:rFonts w:ascii="Times New Roman" w:hAnsi="Times New Roman"/>
          <w:bCs/>
        </w:rPr>
      </w:pPr>
      <w:r>
        <w:rPr>
          <w:rFonts w:ascii="Times New Roman" w:hAnsi="Times New Roman"/>
          <w:bCs/>
        </w:rPr>
        <w:t>Jadual 1</w:t>
      </w:r>
    </w:p>
    <w:p w:rsidR="006B0AA1" w:rsidRDefault="006B0AA1" w:rsidP="006B0AA1">
      <w:pPr>
        <w:pStyle w:val="NoSpacing"/>
        <w:rPr>
          <w:rFonts w:ascii="Times New Roman" w:hAnsi="Times New Roman"/>
          <w:bCs/>
        </w:rPr>
      </w:pPr>
    </w:p>
    <w:p w:rsidR="006B0AA1" w:rsidRDefault="006B0AA1" w:rsidP="006B0AA1">
      <w:pPr>
        <w:pStyle w:val="NoSpacing"/>
        <w:rPr>
          <w:rFonts w:ascii="Times New Roman" w:hAnsi="Times New Roman"/>
          <w:i/>
        </w:rPr>
      </w:pPr>
      <w:r>
        <w:rPr>
          <w:rFonts w:ascii="Times New Roman" w:hAnsi="Times New Roman"/>
          <w:i/>
        </w:rPr>
        <w:t>Populasi kajian</w:t>
      </w:r>
    </w:p>
    <w:tbl>
      <w:tblPr>
        <w:tblpPr w:leftFromText="180" w:rightFromText="180" w:vertAnchor="text" w:horzAnchor="margin" w:tblpX="108" w:tblpY="94"/>
        <w:tblW w:w="0" w:type="auto"/>
        <w:tblBorders>
          <w:top w:val="single" w:sz="4" w:space="0" w:color="auto"/>
          <w:bottom w:val="single" w:sz="4" w:space="0" w:color="auto"/>
        </w:tblBorders>
        <w:tblLayout w:type="fixed"/>
        <w:tblLook w:val="0000" w:firstRow="0" w:lastRow="0" w:firstColumn="0" w:lastColumn="0" w:noHBand="0" w:noVBand="0"/>
      </w:tblPr>
      <w:tblGrid>
        <w:gridCol w:w="609"/>
        <w:gridCol w:w="2109"/>
        <w:gridCol w:w="2250"/>
        <w:gridCol w:w="2250"/>
        <w:gridCol w:w="1800"/>
      </w:tblGrid>
      <w:tr w:rsidR="006B0AA1" w:rsidTr="00DE4EC2">
        <w:trPr>
          <w:trHeight w:val="166"/>
        </w:trPr>
        <w:tc>
          <w:tcPr>
            <w:tcW w:w="609" w:type="dxa"/>
            <w:tcBorders>
              <w:top w:val="single" w:sz="4" w:space="0" w:color="auto"/>
              <w:bottom w:val="single" w:sz="4" w:space="0" w:color="auto"/>
            </w:tcBorders>
            <w:vAlign w:val="center"/>
          </w:tcPr>
          <w:p w:rsidR="006B0AA1" w:rsidRDefault="006B0AA1" w:rsidP="00DE4EC2">
            <w:pPr>
              <w:pStyle w:val="NoSpacing"/>
              <w:jc w:val="center"/>
              <w:rPr>
                <w:rFonts w:ascii="Times New Roman" w:hAnsi="Times New Roman"/>
                <w:b/>
              </w:rPr>
            </w:pPr>
            <w:r>
              <w:rPr>
                <w:rFonts w:ascii="Times New Roman" w:hAnsi="Times New Roman"/>
                <w:b/>
              </w:rPr>
              <w:t>Bil</w:t>
            </w:r>
          </w:p>
        </w:tc>
        <w:tc>
          <w:tcPr>
            <w:tcW w:w="2109" w:type="dxa"/>
            <w:tcBorders>
              <w:top w:val="single" w:sz="4" w:space="0" w:color="auto"/>
              <w:bottom w:val="single" w:sz="4" w:space="0" w:color="auto"/>
            </w:tcBorders>
            <w:vAlign w:val="center"/>
          </w:tcPr>
          <w:p w:rsidR="006B0AA1" w:rsidRDefault="006B0AA1" w:rsidP="00DE4EC2">
            <w:pPr>
              <w:pStyle w:val="NoSpacing"/>
              <w:jc w:val="center"/>
              <w:rPr>
                <w:rFonts w:ascii="Times New Roman" w:hAnsi="Times New Roman"/>
                <w:b/>
              </w:rPr>
            </w:pPr>
            <w:r>
              <w:rPr>
                <w:rFonts w:ascii="Times New Roman" w:hAnsi="Times New Roman"/>
                <w:b/>
              </w:rPr>
              <w:t>Zon</w:t>
            </w:r>
          </w:p>
        </w:tc>
        <w:tc>
          <w:tcPr>
            <w:tcW w:w="2250" w:type="dxa"/>
            <w:tcBorders>
              <w:top w:val="single" w:sz="4" w:space="0" w:color="auto"/>
              <w:bottom w:val="single" w:sz="4" w:space="0" w:color="auto"/>
            </w:tcBorders>
            <w:vAlign w:val="center"/>
          </w:tcPr>
          <w:p w:rsidR="006B0AA1" w:rsidRDefault="006B0AA1" w:rsidP="00DE4EC2">
            <w:pPr>
              <w:pStyle w:val="NoSpacing"/>
              <w:jc w:val="center"/>
              <w:rPr>
                <w:rFonts w:ascii="Times New Roman" w:hAnsi="Times New Roman"/>
                <w:b/>
              </w:rPr>
            </w:pPr>
            <w:r>
              <w:rPr>
                <w:rFonts w:ascii="Times New Roman" w:hAnsi="Times New Roman"/>
                <w:b/>
              </w:rPr>
              <w:t>Negeri</w:t>
            </w:r>
          </w:p>
        </w:tc>
        <w:tc>
          <w:tcPr>
            <w:tcW w:w="2250" w:type="dxa"/>
            <w:tcBorders>
              <w:top w:val="single" w:sz="4" w:space="0" w:color="auto"/>
              <w:bottom w:val="single" w:sz="4" w:space="0" w:color="auto"/>
            </w:tcBorders>
            <w:vAlign w:val="center"/>
          </w:tcPr>
          <w:p w:rsidR="006B0AA1" w:rsidRDefault="006B0AA1" w:rsidP="00DE4EC2">
            <w:pPr>
              <w:pStyle w:val="NoSpacing"/>
              <w:jc w:val="center"/>
              <w:rPr>
                <w:rFonts w:ascii="Times New Roman" w:hAnsi="Times New Roman"/>
                <w:b/>
              </w:rPr>
            </w:pPr>
            <w:r>
              <w:rPr>
                <w:rFonts w:ascii="Times New Roman" w:hAnsi="Times New Roman"/>
                <w:b/>
              </w:rPr>
              <w:t>Nama IPGK</w:t>
            </w:r>
          </w:p>
        </w:tc>
        <w:tc>
          <w:tcPr>
            <w:tcW w:w="1800" w:type="dxa"/>
            <w:tcBorders>
              <w:top w:val="single" w:sz="4" w:space="0" w:color="auto"/>
              <w:bottom w:val="single" w:sz="4" w:space="0" w:color="auto"/>
            </w:tcBorders>
            <w:vAlign w:val="center"/>
          </w:tcPr>
          <w:p w:rsidR="006B0AA1" w:rsidRDefault="006B0AA1" w:rsidP="00DE4EC2">
            <w:pPr>
              <w:pStyle w:val="NoSpacing"/>
              <w:jc w:val="center"/>
              <w:rPr>
                <w:rFonts w:ascii="Times New Roman" w:hAnsi="Times New Roman"/>
                <w:b/>
              </w:rPr>
            </w:pPr>
            <w:r>
              <w:rPr>
                <w:rFonts w:ascii="Times New Roman" w:hAnsi="Times New Roman"/>
                <w:b/>
              </w:rPr>
              <w:t>Responden</w:t>
            </w:r>
          </w:p>
        </w:tc>
      </w:tr>
      <w:tr w:rsidR="006B0AA1" w:rsidTr="00DE4EC2">
        <w:trPr>
          <w:trHeight w:val="254"/>
        </w:trPr>
        <w:tc>
          <w:tcPr>
            <w:tcW w:w="609" w:type="dxa"/>
            <w:tcBorders>
              <w:top w:val="single" w:sz="4" w:space="0" w:color="auto"/>
            </w:tcBorders>
            <w:vAlign w:val="center"/>
          </w:tcPr>
          <w:p w:rsidR="006B0AA1" w:rsidRDefault="006B0AA1" w:rsidP="00DE4EC2">
            <w:pPr>
              <w:pStyle w:val="NoSpacing"/>
              <w:jc w:val="center"/>
              <w:rPr>
                <w:rFonts w:ascii="Times New Roman" w:hAnsi="Times New Roman"/>
              </w:rPr>
            </w:pPr>
            <w:r>
              <w:rPr>
                <w:rFonts w:ascii="Times New Roman" w:hAnsi="Times New Roman"/>
              </w:rPr>
              <w:t>1</w:t>
            </w:r>
          </w:p>
        </w:tc>
        <w:tc>
          <w:tcPr>
            <w:tcW w:w="2109" w:type="dxa"/>
            <w:tcBorders>
              <w:top w:val="single" w:sz="4" w:space="0" w:color="auto"/>
            </w:tcBorders>
            <w:vAlign w:val="center"/>
          </w:tcPr>
          <w:p w:rsidR="006B0AA1" w:rsidRDefault="006B0AA1" w:rsidP="00DE4EC2">
            <w:pPr>
              <w:pStyle w:val="NoSpacing"/>
              <w:jc w:val="both"/>
              <w:rPr>
                <w:rFonts w:ascii="Times New Roman" w:hAnsi="Times New Roman"/>
              </w:rPr>
            </w:pPr>
            <w:r>
              <w:rPr>
                <w:rFonts w:ascii="Times New Roman" w:hAnsi="Times New Roman"/>
              </w:rPr>
              <w:t>Selatan</w:t>
            </w:r>
          </w:p>
        </w:tc>
        <w:tc>
          <w:tcPr>
            <w:tcW w:w="2250" w:type="dxa"/>
            <w:tcBorders>
              <w:top w:val="single" w:sz="4" w:space="0" w:color="auto"/>
            </w:tcBorders>
            <w:vAlign w:val="center"/>
          </w:tcPr>
          <w:p w:rsidR="006B0AA1" w:rsidRDefault="006B0AA1" w:rsidP="00DE4EC2">
            <w:pPr>
              <w:pStyle w:val="NoSpacing"/>
              <w:jc w:val="both"/>
              <w:rPr>
                <w:rFonts w:ascii="Times New Roman" w:hAnsi="Times New Roman"/>
              </w:rPr>
            </w:pPr>
            <w:r>
              <w:rPr>
                <w:rFonts w:ascii="Times New Roman" w:hAnsi="Times New Roman"/>
              </w:rPr>
              <w:t>Johor</w:t>
            </w:r>
          </w:p>
        </w:tc>
        <w:tc>
          <w:tcPr>
            <w:tcW w:w="2250" w:type="dxa"/>
            <w:tcBorders>
              <w:top w:val="single" w:sz="4" w:space="0" w:color="auto"/>
            </w:tcBorders>
            <w:vAlign w:val="center"/>
          </w:tcPr>
          <w:p w:rsidR="006B0AA1" w:rsidRDefault="006B0AA1" w:rsidP="00DE4EC2">
            <w:pPr>
              <w:pStyle w:val="NoSpacing"/>
              <w:jc w:val="both"/>
              <w:rPr>
                <w:rFonts w:ascii="Times New Roman" w:hAnsi="Times New Roman"/>
              </w:rPr>
            </w:pPr>
            <w:r>
              <w:rPr>
                <w:rFonts w:ascii="Times New Roman" w:hAnsi="Times New Roman"/>
              </w:rPr>
              <w:t>IPGK TI</w:t>
            </w:r>
          </w:p>
        </w:tc>
        <w:tc>
          <w:tcPr>
            <w:tcW w:w="1800" w:type="dxa"/>
            <w:tcBorders>
              <w:top w:val="single" w:sz="4" w:space="0" w:color="auto"/>
            </w:tcBorders>
            <w:vAlign w:val="center"/>
          </w:tcPr>
          <w:p w:rsidR="006B0AA1" w:rsidRDefault="006B0AA1" w:rsidP="00DE4EC2">
            <w:pPr>
              <w:pStyle w:val="NoSpacing"/>
              <w:jc w:val="center"/>
              <w:rPr>
                <w:rFonts w:ascii="Times New Roman" w:hAnsi="Times New Roman"/>
              </w:rPr>
            </w:pPr>
            <w:r>
              <w:rPr>
                <w:rFonts w:ascii="Times New Roman" w:hAnsi="Times New Roman"/>
              </w:rPr>
              <w:t>63</w:t>
            </w:r>
          </w:p>
        </w:tc>
      </w:tr>
      <w:tr w:rsidR="006B0AA1" w:rsidTr="00DE4EC2">
        <w:tc>
          <w:tcPr>
            <w:tcW w:w="609" w:type="dxa"/>
            <w:vAlign w:val="center"/>
          </w:tcPr>
          <w:p w:rsidR="006B0AA1" w:rsidRDefault="006B0AA1" w:rsidP="00DE4EC2">
            <w:pPr>
              <w:pStyle w:val="NoSpacing"/>
              <w:jc w:val="center"/>
              <w:rPr>
                <w:rFonts w:ascii="Times New Roman" w:hAnsi="Times New Roman"/>
              </w:rPr>
            </w:pPr>
            <w:r>
              <w:rPr>
                <w:rFonts w:ascii="Times New Roman" w:hAnsi="Times New Roman"/>
              </w:rPr>
              <w:t>2</w:t>
            </w:r>
          </w:p>
        </w:tc>
        <w:tc>
          <w:tcPr>
            <w:tcW w:w="2109" w:type="dxa"/>
            <w:vAlign w:val="center"/>
          </w:tcPr>
          <w:p w:rsidR="006B0AA1" w:rsidRDefault="006B0AA1" w:rsidP="00DE4EC2">
            <w:pPr>
              <w:pStyle w:val="NoSpacing"/>
              <w:jc w:val="both"/>
              <w:rPr>
                <w:rFonts w:ascii="Times New Roman" w:hAnsi="Times New Roman"/>
              </w:rPr>
            </w:pPr>
            <w:r>
              <w:rPr>
                <w:rFonts w:ascii="Times New Roman" w:hAnsi="Times New Roman"/>
              </w:rPr>
              <w:t>Tengah</w:t>
            </w:r>
          </w:p>
        </w:tc>
        <w:tc>
          <w:tcPr>
            <w:tcW w:w="2250" w:type="dxa"/>
            <w:vAlign w:val="center"/>
          </w:tcPr>
          <w:p w:rsidR="006B0AA1" w:rsidRDefault="006B0AA1" w:rsidP="00DE4EC2">
            <w:pPr>
              <w:pStyle w:val="NoSpacing"/>
              <w:jc w:val="both"/>
              <w:rPr>
                <w:rFonts w:ascii="Times New Roman" w:hAnsi="Times New Roman"/>
              </w:rPr>
            </w:pPr>
            <w:r>
              <w:rPr>
                <w:rFonts w:ascii="Times New Roman" w:hAnsi="Times New Roman"/>
              </w:rPr>
              <w:t>Selangor</w:t>
            </w:r>
          </w:p>
        </w:tc>
        <w:tc>
          <w:tcPr>
            <w:tcW w:w="2250" w:type="dxa"/>
            <w:vAlign w:val="center"/>
          </w:tcPr>
          <w:p w:rsidR="006B0AA1" w:rsidRDefault="006B0AA1" w:rsidP="00DE4EC2">
            <w:pPr>
              <w:pStyle w:val="NoSpacing"/>
              <w:jc w:val="both"/>
              <w:rPr>
                <w:rFonts w:ascii="Times New Roman" w:hAnsi="Times New Roman"/>
              </w:rPr>
            </w:pPr>
            <w:r>
              <w:rPr>
                <w:rFonts w:ascii="Times New Roman" w:hAnsi="Times New Roman"/>
              </w:rPr>
              <w:t>IPGK Pend. Teknik</w:t>
            </w:r>
          </w:p>
        </w:tc>
        <w:tc>
          <w:tcPr>
            <w:tcW w:w="1800" w:type="dxa"/>
            <w:vAlign w:val="center"/>
          </w:tcPr>
          <w:p w:rsidR="006B0AA1" w:rsidRDefault="006B0AA1" w:rsidP="00DE4EC2">
            <w:pPr>
              <w:pStyle w:val="NoSpacing"/>
              <w:jc w:val="center"/>
              <w:rPr>
                <w:rFonts w:ascii="Times New Roman" w:hAnsi="Times New Roman"/>
              </w:rPr>
            </w:pPr>
            <w:r>
              <w:rPr>
                <w:rFonts w:ascii="Times New Roman" w:hAnsi="Times New Roman"/>
              </w:rPr>
              <w:t>46</w:t>
            </w:r>
          </w:p>
        </w:tc>
      </w:tr>
      <w:tr w:rsidR="006B0AA1" w:rsidTr="00DE4EC2">
        <w:tc>
          <w:tcPr>
            <w:tcW w:w="609" w:type="dxa"/>
            <w:vAlign w:val="center"/>
          </w:tcPr>
          <w:p w:rsidR="006B0AA1" w:rsidRDefault="006B0AA1" w:rsidP="00DE4EC2">
            <w:pPr>
              <w:pStyle w:val="NoSpacing"/>
              <w:jc w:val="center"/>
              <w:rPr>
                <w:rFonts w:ascii="Times New Roman" w:hAnsi="Times New Roman"/>
              </w:rPr>
            </w:pPr>
            <w:r>
              <w:rPr>
                <w:rFonts w:ascii="Times New Roman" w:hAnsi="Times New Roman"/>
              </w:rPr>
              <w:t>3</w:t>
            </w:r>
          </w:p>
        </w:tc>
        <w:tc>
          <w:tcPr>
            <w:tcW w:w="2109" w:type="dxa"/>
            <w:vAlign w:val="center"/>
          </w:tcPr>
          <w:p w:rsidR="006B0AA1" w:rsidRDefault="006B0AA1" w:rsidP="00DE4EC2">
            <w:pPr>
              <w:pStyle w:val="NoSpacing"/>
              <w:jc w:val="both"/>
              <w:rPr>
                <w:rFonts w:ascii="Times New Roman" w:hAnsi="Times New Roman"/>
              </w:rPr>
            </w:pPr>
            <w:r>
              <w:rPr>
                <w:rFonts w:ascii="Times New Roman" w:hAnsi="Times New Roman"/>
              </w:rPr>
              <w:t>Utara</w:t>
            </w:r>
          </w:p>
        </w:tc>
        <w:tc>
          <w:tcPr>
            <w:tcW w:w="2250" w:type="dxa"/>
            <w:vAlign w:val="center"/>
          </w:tcPr>
          <w:p w:rsidR="006B0AA1" w:rsidRDefault="006B0AA1" w:rsidP="00DE4EC2">
            <w:pPr>
              <w:pStyle w:val="NoSpacing"/>
              <w:jc w:val="both"/>
              <w:rPr>
                <w:rFonts w:ascii="Times New Roman" w:hAnsi="Times New Roman"/>
              </w:rPr>
            </w:pPr>
            <w:r>
              <w:rPr>
                <w:rFonts w:ascii="Times New Roman" w:hAnsi="Times New Roman"/>
              </w:rPr>
              <w:t>Pulau Pinang</w:t>
            </w:r>
          </w:p>
        </w:tc>
        <w:tc>
          <w:tcPr>
            <w:tcW w:w="2250" w:type="dxa"/>
            <w:vAlign w:val="center"/>
          </w:tcPr>
          <w:p w:rsidR="006B0AA1" w:rsidRDefault="006B0AA1" w:rsidP="00DE4EC2">
            <w:pPr>
              <w:pStyle w:val="NoSpacing"/>
              <w:jc w:val="both"/>
              <w:rPr>
                <w:rFonts w:ascii="Times New Roman" w:hAnsi="Times New Roman"/>
              </w:rPr>
            </w:pPr>
            <w:r>
              <w:rPr>
                <w:rFonts w:ascii="Times New Roman" w:hAnsi="Times New Roman"/>
              </w:rPr>
              <w:t>IPGK Pulau Pinang</w:t>
            </w:r>
          </w:p>
        </w:tc>
        <w:tc>
          <w:tcPr>
            <w:tcW w:w="1800" w:type="dxa"/>
            <w:vAlign w:val="center"/>
          </w:tcPr>
          <w:p w:rsidR="006B0AA1" w:rsidRDefault="006B0AA1" w:rsidP="00DE4EC2">
            <w:pPr>
              <w:pStyle w:val="NoSpacing"/>
              <w:jc w:val="center"/>
              <w:rPr>
                <w:rFonts w:ascii="Times New Roman" w:hAnsi="Times New Roman"/>
              </w:rPr>
            </w:pPr>
            <w:r>
              <w:rPr>
                <w:rFonts w:ascii="Times New Roman" w:hAnsi="Times New Roman"/>
              </w:rPr>
              <w:t>62</w:t>
            </w:r>
          </w:p>
        </w:tc>
      </w:tr>
      <w:tr w:rsidR="006B0AA1" w:rsidTr="00DE4EC2">
        <w:tc>
          <w:tcPr>
            <w:tcW w:w="609" w:type="dxa"/>
            <w:vAlign w:val="center"/>
          </w:tcPr>
          <w:p w:rsidR="006B0AA1" w:rsidRDefault="006B0AA1" w:rsidP="00DE4EC2">
            <w:pPr>
              <w:pStyle w:val="NoSpacing"/>
              <w:jc w:val="center"/>
              <w:rPr>
                <w:rFonts w:ascii="Times New Roman" w:hAnsi="Times New Roman"/>
              </w:rPr>
            </w:pPr>
            <w:r>
              <w:rPr>
                <w:rFonts w:ascii="Times New Roman" w:hAnsi="Times New Roman"/>
              </w:rPr>
              <w:t>4</w:t>
            </w:r>
          </w:p>
        </w:tc>
        <w:tc>
          <w:tcPr>
            <w:tcW w:w="2109" w:type="dxa"/>
            <w:vAlign w:val="center"/>
          </w:tcPr>
          <w:p w:rsidR="006B0AA1" w:rsidRDefault="006B0AA1" w:rsidP="00DE4EC2">
            <w:pPr>
              <w:pStyle w:val="NoSpacing"/>
              <w:jc w:val="both"/>
              <w:rPr>
                <w:rFonts w:ascii="Times New Roman" w:hAnsi="Times New Roman"/>
              </w:rPr>
            </w:pPr>
            <w:r>
              <w:rPr>
                <w:rFonts w:ascii="Times New Roman" w:hAnsi="Times New Roman"/>
              </w:rPr>
              <w:t>Pantai Timur</w:t>
            </w:r>
          </w:p>
        </w:tc>
        <w:tc>
          <w:tcPr>
            <w:tcW w:w="2250" w:type="dxa"/>
            <w:vAlign w:val="center"/>
          </w:tcPr>
          <w:p w:rsidR="006B0AA1" w:rsidRDefault="006B0AA1" w:rsidP="00DE4EC2">
            <w:pPr>
              <w:pStyle w:val="NoSpacing"/>
              <w:jc w:val="both"/>
              <w:rPr>
                <w:rFonts w:ascii="Times New Roman" w:hAnsi="Times New Roman"/>
              </w:rPr>
            </w:pPr>
            <w:r>
              <w:rPr>
                <w:rFonts w:ascii="Times New Roman" w:hAnsi="Times New Roman"/>
              </w:rPr>
              <w:t>Kelantan</w:t>
            </w:r>
          </w:p>
        </w:tc>
        <w:tc>
          <w:tcPr>
            <w:tcW w:w="2250" w:type="dxa"/>
            <w:vAlign w:val="center"/>
          </w:tcPr>
          <w:p w:rsidR="006B0AA1" w:rsidRDefault="006B0AA1" w:rsidP="00DE4EC2">
            <w:pPr>
              <w:pStyle w:val="NoSpacing"/>
              <w:jc w:val="both"/>
              <w:rPr>
                <w:rFonts w:ascii="Times New Roman" w:hAnsi="Times New Roman"/>
              </w:rPr>
            </w:pPr>
            <w:r>
              <w:rPr>
                <w:rFonts w:ascii="Times New Roman" w:hAnsi="Times New Roman"/>
              </w:rPr>
              <w:t>IPGK Kota Bharu</w:t>
            </w:r>
          </w:p>
        </w:tc>
        <w:tc>
          <w:tcPr>
            <w:tcW w:w="1800" w:type="dxa"/>
            <w:vAlign w:val="center"/>
          </w:tcPr>
          <w:p w:rsidR="006B0AA1" w:rsidRDefault="006B0AA1" w:rsidP="00DE4EC2">
            <w:pPr>
              <w:pStyle w:val="NoSpacing"/>
              <w:jc w:val="center"/>
              <w:rPr>
                <w:rFonts w:ascii="Times New Roman" w:hAnsi="Times New Roman"/>
              </w:rPr>
            </w:pPr>
            <w:r>
              <w:rPr>
                <w:rFonts w:ascii="Times New Roman" w:hAnsi="Times New Roman"/>
              </w:rPr>
              <w:t>60</w:t>
            </w:r>
          </w:p>
        </w:tc>
      </w:tr>
      <w:tr w:rsidR="006B0AA1" w:rsidTr="00DE4EC2">
        <w:tc>
          <w:tcPr>
            <w:tcW w:w="609" w:type="dxa"/>
            <w:vAlign w:val="center"/>
          </w:tcPr>
          <w:p w:rsidR="006B0AA1" w:rsidRDefault="006B0AA1" w:rsidP="00DE4EC2">
            <w:pPr>
              <w:pStyle w:val="NoSpacing"/>
              <w:jc w:val="center"/>
              <w:rPr>
                <w:rFonts w:ascii="Times New Roman" w:hAnsi="Times New Roman"/>
              </w:rPr>
            </w:pPr>
            <w:r>
              <w:rPr>
                <w:rFonts w:ascii="Times New Roman" w:hAnsi="Times New Roman"/>
              </w:rPr>
              <w:t>5</w:t>
            </w:r>
          </w:p>
        </w:tc>
        <w:tc>
          <w:tcPr>
            <w:tcW w:w="2109" w:type="dxa"/>
            <w:vAlign w:val="center"/>
          </w:tcPr>
          <w:p w:rsidR="006B0AA1" w:rsidRDefault="006B0AA1" w:rsidP="00DE4EC2">
            <w:pPr>
              <w:pStyle w:val="NoSpacing"/>
              <w:jc w:val="both"/>
              <w:rPr>
                <w:rFonts w:ascii="Times New Roman" w:hAnsi="Times New Roman"/>
              </w:rPr>
            </w:pPr>
            <w:r>
              <w:rPr>
                <w:rFonts w:ascii="Times New Roman" w:hAnsi="Times New Roman"/>
              </w:rPr>
              <w:t>Malaysia Timur 1</w:t>
            </w:r>
          </w:p>
        </w:tc>
        <w:tc>
          <w:tcPr>
            <w:tcW w:w="2250" w:type="dxa"/>
            <w:vAlign w:val="center"/>
          </w:tcPr>
          <w:p w:rsidR="006B0AA1" w:rsidRDefault="006B0AA1" w:rsidP="00DE4EC2">
            <w:pPr>
              <w:pStyle w:val="NoSpacing"/>
              <w:jc w:val="both"/>
              <w:rPr>
                <w:rFonts w:ascii="Times New Roman" w:hAnsi="Times New Roman"/>
              </w:rPr>
            </w:pPr>
            <w:r>
              <w:rPr>
                <w:rFonts w:ascii="Times New Roman" w:hAnsi="Times New Roman"/>
              </w:rPr>
              <w:t>Sarawak</w:t>
            </w:r>
          </w:p>
        </w:tc>
        <w:tc>
          <w:tcPr>
            <w:tcW w:w="2250" w:type="dxa"/>
            <w:vAlign w:val="center"/>
          </w:tcPr>
          <w:p w:rsidR="006B0AA1" w:rsidRDefault="006B0AA1" w:rsidP="00DE4EC2">
            <w:pPr>
              <w:pStyle w:val="NoSpacing"/>
              <w:jc w:val="both"/>
              <w:rPr>
                <w:rFonts w:ascii="Times New Roman" w:hAnsi="Times New Roman"/>
              </w:rPr>
            </w:pPr>
            <w:r>
              <w:rPr>
                <w:rFonts w:ascii="Times New Roman" w:hAnsi="Times New Roman"/>
              </w:rPr>
              <w:t>IPGK Sarawak</w:t>
            </w:r>
          </w:p>
        </w:tc>
        <w:tc>
          <w:tcPr>
            <w:tcW w:w="1800" w:type="dxa"/>
            <w:vAlign w:val="center"/>
          </w:tcPr>
          <w:p w:rsidR="006B0AA1" w:rsidRDefault="006B0AA1" w:rsidP="00DE4EC2">
            <w:pPr>
              <w:pStyle w:val="NoSpacing"/>
              <w:jc w:val="center"/>
              <w:rPr>
                <w:rFonts w:ascii="Times New Roman" w:hAnsi="Times New Roman"/>
              </w:rPr>
            </w:pPr>
            <w:r>
              <w:rPr>
                <w:rFonts w:ascii="Times New Roman" w:hAnsi="Times New Roman"/>
              </w:rPr>
              <w:t>40</w:t>
            </w:r>
          </w:p>
        </w:tc>
      </w:tr>
      <w:tr w:rsidR="006B0AA1" w:rsidTr="00DE4EC2">
        <w:tc>
          <w:tcPr>
            <w:tcW w:w="609" w:type="dxa"/>
            <w:vAlign w:val="center"/>
          </w:tcPr>
          <w:p w:rsidR="006B0AA1" w:rsidRDefault="006B0AA1" w:rsidP="00DE4EC2">
            <w:pPr>
              <w:pStyle w:val="NoSpacing"/>
              <w:jc w:val="center"/>
              <w:rPr>
                <w:rFonts w:ascii="Times New Roman" w:hAnsi="Times New Roman"/>
              </w:rPr>
            </w:pPr>
            <w:r>
              <w:rPr>
                <w:rFonts w:ascii="Times New Roman" w:hAnsi="Times New Roman"/>
              </w:rPr>
              <w:t>6</w:t>
            </w:r>
          </w:p>
        </w:tc>
        <w:tc>
          <w:tcPr>
            <w:tcW w:w="2109" w:type="dxa"/>
            <w:vAlign w:val="center"/>
          </w:tcPr>
          <w:p w:rsidR="006B0AA1" w:rsidRDefault="006B0AA1" w:rsidP="00DE4EC2">
            <w:pPr>
              <w:pStyle w:val="NoSpacing"/>
              <w:jc w:val="both"/>
              <w:rPr>
                <w:rFonts w:ascii="Times New Roman" w:hAnsi="Times New Roman"/>
              </w:rPr>
            </w:pPr>
            <w:r>
              <w:rPr>
                <w:rFonts w:ascii="Times New Roman" w:hAnsi="Times New Roman"/>
              </w:rPr>
              <w:t>Malaysia Timur 2</w:t>
            </w:r>
          </w:p>
        </w:tc>
        <w:tc>
          <w:tcPr>
            <w:tcW w:w="2250" w:type="dxa"/>
            <w:vAlign w:val="center"/>
          </w:tcPr>
          <w:p w:rsidR="006B0AA1" w:rsidRDefault="006B0AA1" w:rsidP="00DE4EC2">
            <w:pPr>
              <w:pStyle w:val="NoSpacing"/>
              <w:jc w:val="both"/>
              <w:rPr>
                <w:rFonts w:ascii="Times New Roman" w:hAnsi="Times New Roman"/>
              </w:rPr>
            </w:pPr>
            <w:r>
              <w:rPr>
                <w:rFonts w:ascii="Times New Roman" w:hAnsi="Times New Roman"/>
              </w:rPr>
              <w:t>Sabah</w:t>
            </w:r>
          </w:p>
        </w:tc>
        <w:tc>
          <w:tcPr>
            <w:tcW w:w="2250" w:type="dxa"/>
            <w:vAlign w:val="center"/>
          </w:tcPr>
          <w:p w:rsidR="006B0AA1" w:rsidRDefault="006B0AA1" w:rsidP="00DE4EC2">
            <w:pPr>
              <w:pStyle w:val="NoSpacing"/>
              <w:jc w:val="both"/>
              <w:rPr>
                <w:rFonts w:ascii="Times New Roman" w:hAnsi="Times New Roman"/>
              </w:rPr>
            </w:pPr>
            <w:r>
              <w:rPr>
                <w:rFonts w:ascii="Times New Roman" w:hAnsi="Times New Roman"/>
              </w:rPr>
              <w:t>IPGK Tawau</w:t>
            </w:r>
          </w:p>
        </w:tc>
        <w:tc>
          <w:tcPr>
            <w:tcW w:w="1800" w:type="dxa"/>
            <w:vAlign w:val="center"/>
          </w:tcPr>
          <w:p w:rsidR="006B0AA1" w:rsidRDefault="006B0AA1" w:rsidP="00DE4EC2">
            <w:pPr>
              <w:pStyle w:val="NoSpacing"/>
              <w:jc w:val="center"/>
              <w:rPr>
                <w:rFonts w:ascii="Times New Roman" w:hAnsi="Times New Roman"/>
              </w:rPr>
            </w:pPr>
            <w:r>
              <w:rPr>
                <w:rFonts w:ascii="Times New Roman" w:hAnsi="Times New Roman"/>
              </w:rPr>
              <w:t>80</w:t>
            </w:r>
          </w:p>
        </w:tc>
      </w:tr>
      <w:tr w:rsidR="006B0AA1" w:rsidTr="00DE4EC2">
        <w:tc>
          <w:tcPr>
            <w:tcW w:w="7218" w:type="dxa"/>
            <w:gridSpan w:val="4"/>
            <w:vAlign w:val="center"/>
          </w:tcPr>
          <w:p w:rsidR="006B0AA1" w:rsidRDefault="006B0AA1" w:rsidP="00DE4EC2">
            <w:pPr>
              <w:pStyle w:val="NoSpacing"/>
              <w:jc w:val="center"/>
              <w:rPr>
                <w:rFonts w:ascii="Times New Roman" w:hAnsi="Times New Roman"/>
                <w:b/>
              </w:rPr>
            </w:pPr>
            <w:r>
              <w:rPr>
                <w:rFonts w:ascii="Times New Roman" w:hAnsi="Times New Roman"/>
                <w:b/>
              </w:rPr>
              <w:t>Jumlah</w:t>
            </w:r>
          </w:p>
        </w:tc>
        <w:tc>
          <w:tcPr>
            <w:tcW w:w="1800" w:type="dxa"/>
            <w:vAlign w:val="center"/>
          </w:tcPr>
          <w:p w:rsidR="006B0AA1" w:rsidRDefault="006B0AA1" w:rsidP="00DE4EC2">
            <w:pPr>
              <w:pStyle w:val="NoSpacing"/>
              <w:jc w:val="center"/>
              <w:rPr>
                <w:rFonts w:ascii="Times New Roman" w:hAnsi="Times New Roman"/>
                <w:b/>
              </w:rPr>
            </w:pPr>
            <w:r>
              <w:rPr>
                <w:rFonts w:ascii="Times New Roman" w:hAnsi="Times New Roman"/>
                <w:b/>
              </w:rPr>
              <w:t xml:space="preserve"> 351</w:t>
            </w:r>
          </w:p>
        </w:tc>
      </w:tr>
    </w:tbl>
    <w:p w:rsidR="006B0AA1" w:rsidRDefault="006B0AA1" w:rsidP="006B0AA1">
      <w:pPr>
        <w:pStyle w:val="NoSpacing"/>
        <w:jc w:val="both"/>
        <w:rPr>
          <w:rFonts w:ascii="Times New Roman" w:hAnsi="Times New Roman"/>
          <w:b/>
        </w:rPr>
      </w:pPr>
    </w:p>
    <w:p w:rsidR="006B0AA1" w:rsidRDefault="006B0AA1" w:rsidP="006B0AA1">
      <w:pPr>
        <w:pStyle w:val="NoSpacing"/>
        <w:rPr>
          <w:rFonts w:ascii="Times New Roman" w:hAnsi="Times New Roman"/>
          <w:b/>
          <w:sz w:val="24"/>
        </w:rPr>
      </w:pPr>
      <w:r>
        <w:rPr>
          <w:rFonts w:ascii="Times New Roman" w:hAnsi="Times New Roman"/>
          <w:b/>
          <w:sz w:val="24"/>
        </w:rPr>
        <w:t>Instrumen Kajian</w:t>
      </w:r>
    </w:p>
    <w:p w:rsidR="006B0AA1" w:rsidRDefault="006B0AA1" w:rsidP="006B0AA1">
      <w:pPr>
        <w:pStyle w:val="NoSpacing"/>
        <w:rPr>
          <w:rFonts w:ascii="Times New Roman" w:hAnsi="Times New Roman"/>
          <w:b/>
        </w:rPr>
      </w:pPr>
    </w:p>
    <w:p w:rsidR="006B0AA1" w:rsidRDefault="006B0AA1" w:rsidP="006B0AA1">
      <w:pPr>
        <w:pStyle w:val="NoSpacing"/>
        <w:jc w:val="both"/>
        <w:rPr>
          <w:rFonts w:ascii="Times New Roman" w:hAnsi="Times New Roman"/>
        </w:rPr>
      </w:pPr>
      <w:r>
        <w:rPr>
          <w:rFonts w:ascii="Times New Roman" w:hAnsi="Times New Roman"/>
        </w:rPr>
        <w:t xml:space="preserve">Dalam kajian ini, penyelidik telah membangunkan instrumen soal selidik dengan membentuk konstruk atau elemen amalan lestari berdasarkan 4 tunggak kelestarian iaitu; i) Alam Sekitar, ii) Ekonomi, iii) Sosial dan iv) Budaya. </w:t>
      </w:r>
      <w:proofErr w:type="gramStart"/>
      <w:r>
        <w:rPr>
          <w:rFonts w:ascii="Times New Roman" w:hAnsi="Times New Roman"/>
        </w:rPr>
        <w:t>Pembinaan item bagi instrumen kajian ini dijalankan setelah konstruk yang telah dikenal pasti melalui kajian literatur.</w:t>
      </w:r>
      <w:proofErr w:type="gramEnd"/>
      <w:r>
        <w:rPr>
          <w:rFonts w:ascii="Times New Roman" w:hAnsi="Times New Roman"/>
        </w:rPr>
        <w:t xml:space="preserve"> Untuk langkah yang seterusnya, item dibangunkan dengan bentuk penilaian persepsi di mana skala Likert lima mata digunakan seperti yang disarankan oleh Cohen, Manion dan Morrison (2011), Konting (1990) dan Wiersma dan Jurs (2009), iaitu seperti Jadual 2. </w:t>
      </w:r>
      <w:proofErr w:type="gramStart"/>
      <w:r>
        <w:rPr>
          <w:rFonts w:ascii="Times New Roman" w:hAnsi="Times New Roman"/>
        </w:rPr>
        <w:t>Berdasarkan Bond dan Fox (2007), skala Likert ini berupaya untuk mengukur tahap persetujuan persepsi responden melalui item yang dibina.</w:t>
      </w:r>
      <w:proofErr w:type="gramEnd"/>
      <w:r>
        <w:rPr>
          <w:rFonts w:ascii="Times New Roman" w:hAnsi="Times New Roman"/>
        </w:rPr>
        <w:t xml:space="preserve"> </w:t>
      </w:r>
      <w:proofErr w:type="gramStart"/>
      <w:r>
        <w:rPr>
          <w:rFonts w:ascii="Times New Roman" w:hAnsi="Times New Roman"/>
        </w:rPr>
        <w:t xml:space="preserve">Soal selidik ini mengandungi 20 item berdasarkan kepada empat elemen kelestarian sebagai pemboleh ubah bebas yang bertujuan untuk mendapatkan maklum balas terhadap tahap kesediaan amalan lestari siswa guru bagi kelestarian di IPG dengan menjawab menggunakan </w:t>
      </w:r>
      <w:r>
        <w:rPr>
          <w:rFonts w:ascii="Times New Roman" w:hAnsi="Times New Roman"/>
          <w:i/>
        </w:rPr>
        <w:t>Google Form</w:t>
      </w:r>
      <w:r>
        <w:rPr>
          <w:rFonts w:ascii="Times New Roman" w:hAnsi="Times New Roman"/>
        </w:rPr>
        <w:t>.</w:t>
      </w:r>
      <w:proofErr w:type="gramEnd"/>
      <w:r>
        <w:rPr>
          <w:rFonts w:ascii="Times New Roman" w:hAnsi="Times New Roman"/>
        </w:rPr>
        <w:t xml:space="preserve"> </w:t>
      </w:r>
    </w:p>
    <w:p w:rsidR="006B0AA1" w:rsidRDefault="006B0AA1" w:rsidP="006B0AA1">
      <w:pPr>
        <w:pStyle w:val="NoSpacing"/>
        <w:rPr>
          <w:rFonts w:ascii="Times New Roman" w:hAnsi="Times New Roman"/>
          <w:b/>
          <w:sz w:val="24"/>
        </w:rPr>
      </w:pPr>
    </w:p>
    <w:p w:rsidR="006B0AA1" w:rsidRDefault="006B0AA1" w:rsidP="006B0AA1">
      <w:pPr>
        <w:spacing w:after="0" w:line="240" w:lineRule="auto"/>
        <w:rPr>
          <w:rFonts w:ascii="Times New Roman" w:hAnsi="Times New Roman"/>
          <w:b/>
          <w:sz w:val="24"/>
        </w:rPr>
      </w:pPr>
      <w:r>
        <w:rPr>
          <w:rFonts w:ascii="Times New Roman" w:hAnsi="Times New Roman"/>
          <w:b/>
          <w:sz w:val="24"/>
        </w:rPr>
        <w:br w:type="page"/>
      </w:r>
    </w:p>
    <w:p w:rsidR="006B0AA1" w:rsidRDefault="006B0AA1" w:rsidP="006B0AA1">
      <w:pPr>
        <w:pStyle w:val="NoSpacing"/>
        <w:rPr>
          <w:rFonts w:ascii="Times New Roman" w:hAnsi="Times New Roman"/>
          <w:b/>
          <w:sz w:val="24"/>
        </w:rPr>
      </w:pPr>
      <w:r>
        <w:rPr>
          <w:rFonts w:ascii="Times New Roman" w:hAnsi="Times New Roman"/>
          <w:b/>
          <w:sz w:val="24"/>
        </w:rPr>
        <w:lastRenderedPageBreak/>
        <w:t>Kesahan Muka Dan Kandungan</w:t>
      </w:r>
    </w:p>
    <w:p w:rsidR="006B0AA1" w:rsidRDefault="006B0AA1" w:rsidP="006B0AA1">
      <w:pPr>
        <w:pStyle w:val="NoSpacing"/>
        <w:rPr>
          <w:rFonts w:ascii="Times New Roman" w:hAnsi="Times New Roman"/>
          <w:b/>
        </w:rPr>
      </w:pPr>
    </w:p>
    <w:p w:rsidR="006B0AA1" w:rsidRDefault="006B0AA1" w:rsidP="006B0AA1">
      <w:pPr>
        <w:pStyle w:val="NoSpacing"/>
        <w:jc w:val="both"/>
        <w:rPr>
          <w:rFonts w:ascii="Times New Roman" w:hAnsi="Times New Roman"/>
          <w:b/>
        </w:rPr>
      </w:pPr>
      <w:proofErr w:type="gramStart"/>
      <w:r>
        <w:rPr>
          <w:rFonts w:ascii="Times New Roman" w:hAnsi="Times New Roman"/>
        </w:rPr>
        <w:t xml:space="preserve">Instrumen ini telah disemak oleh empat orang pakar yang berpengalaman dalam bidang pendidikan kelestarian dan pakar dalam </w:t>
      </w:r>
      <w:r>
        <w:rPr>
          <w:rFonts w:ascii="Times New Roman" w:hAnsi="Times New Roman"/>
          <w:bCs/>
        </w:rPr>
        <w:t>pembinaan dan pembangunan instrument soal selidik</w:t>
      </w:r>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Kesahan dilakukan dari aspek kesahan kandungan dan kesahan muka.</w:t>
      </w:r>
      <w:proofErr w:type="gramEnd"/>
      <w:r>
        <w:rPr>
          <w:rFonts w:ascii="Times New Roman" w:hAnsi="Times New Roman"/>
        </w:rPr>
        <w:t xml:space="preserve"> </w:t>
      </w:r>
      <w:proofErr w:type="gramStart"/>
      <w:r>
        <w:rPr>
          <w:rFonts w:ascii="Times New Roman" w:hAnsi="Times New Roman"/>
        </w:rPr>
        <w:t>Selain itu, maklum balas dan cadangan daripada beberapa orang pakar terhadap instrumen dari aspek kejelasan makna item dan kejelasan arahan yang diberikan telah diambil kira.</w:t>
      </w:r>
      <w:proofErr w:type="gramEnd"/>
    </w:p>
    <w:p w:rsidR="006B0AA1" w:rsidRDefault="006B0AA1" w:rsidP="006B0AA1">
      <w:pPr>
        <w:pStyle w:val="NoSpacing"/>
        <w:rPr>
          <w:rFonts w:ascii="Times New Roman" w:hAnsi="Times New Roman"/>
          <w:b/>
          <w:sz w:val="24"/>
        </w:rPr>
      </w:pPr>
    </w:p>
    <w:p w:rsidR="006B0AA1" w:rsidRDefault="006B0AA1" w:rsidP="006B0AA1">
      <w:pPr>
        <w:pStyle w:val="NoSpacing"/>
        <w:rPr>
          <w:rFonts w:ascii="Times New Roman" w:hAnsi="Times New Roman"/>
          <w:b/>
          <w:sz w:val="24"/>
        </w:rPr>
      </w:pPr>
      <w:r>
        <w:rPr>
          <w:rFonts w:ascii="Times New Roman" w:hAnsi="Times New Roman"/>
          <w:b/>
          <w:sz w:val="24"/>
        </w:rPr>
        <w:t>Kebolehpercayaan Kajian</w:t>
      </w:r>
    </w:p>
    <w:p w:rsidR="006B0AA1" w:rsidRDefault="006B0AA1" w:rsidP="006B0AA1">
      <w:pPr>
        <w:pStyle w:val="NoSpacing"/>
        <w:rPr>
          <w:rFonts w:ascii="Times New Roman" w:hAnsi="Times New Roman"/>
          <w:b/>
        </w:rPr>
      </w:pPr>
    </w:p>
    <w:p w:rsidR="006B0AA1" w:rsidRDefault="006B0AA1" w:rsidP="006B0AA1">
      <w:pPr>
        <w:spacing w:after="0" w:line="240" w:lineRule="auto"/>
        <w:jc w:val="both"/>
        <w:rPr>
          <w:rFonts w:ascii="Times New Roman" w:hAnsi="Times New Roman"/>
        </w:rPr>
      </w:pPr>
      <w:r>
        <w:rPr>
          <w:rFonts w:ascii="Times New Roman" w:hAnsi="Times New Roman"/>
          <w:lang w:val="sv-SE"/>
        </w:rPr>
        <w:t xml:space="preserve">Kajian rintis dilakukan untuk menguji kebolehpercayaan instrumen yang telah dibangunkan dan mengesan kelemahannya. </w:t>
      </w:r>
      <w:r>
        <w:rPr>
          <w:rFonts w:ascii="Times New Roman" w:hAnsi="Times New Roman"/>
        </w:rPr>
        <w:t>Chua (2006)</w:t>
      </w:r>
      <w:r>
        <w:rPr>
          <w:rFonts w:ascii="Times New Roman" w:hAnsi="Times New Roman"/>
          <w:lang w:val="sv-SE"/>
        </w:rPr>
        <w:t xml:space="preserve"> </w:t>
      </w:r>
      <w:r>
        <w:rPr>
          <w:rFonts w:ascii="Times New Roman" w:hAnsi="Times New Roman"/>
        </w:rPr>
        <w:t xml:space="preserve">dan Cohen, Manion dan Morrison (2011) </w:t>
      </w:r>
      <w:r>
        <w:rPr>
          <w:rFonts w:ascii="Times New Roman" w:hAnsi="Times New Roman"/>
          <w:lang w:val="sv-SE"/>
        </w:rPr>
        <w:t xml:space="preserve">menyatakan bahawa kajian rintis dijalankan bertujuan untuk meningkatkan kualiti item dan keyakinan mentafsir dapatan data. Penyelidik menjalankan kajian  rintis ini dengan mengedarkan set soal selidik kepada 30 orang responden yang </w:t>
      </w:r>
      <w:r>
        <w:rPr>
          <w:rFonts w:ascii="Times New Roman" w:hAnsi="Times New Roman"/>
        </w:rPr>
        <w:t>bukan daripada sampel kajian</w:t>
      </w:r>
      <w:r>
        <w:rPr>
          <w:rFonts w:ascii="Times New Roman" w:hAnsi="Times New Roman"/>
          <w:lang w:val="sv-SE"/>
        </w:rPr>
        <w:t xml:space="preserve"> berdasarkan kepada saranan Chua (2006). Hasil daripada kajian rintis ini dianalisis menggunakan perisian </w:t>
      </w:r>
      <w:r>
        <w:rPr>
          <w:rFonts w:ascii="Times New Roman" w:hAnsi="Times New Roman"/>
          <w:i/>
          <w:lang w:val="sv-SE"/>
        </w:rPr>
        <w:t>Winsteps Version 3.69.1.11</w:t>
      </w:r>
      <w:r>
        <w:rPr>
          <w:rFonts w:ascii="Times New Roman" w:hAnsi="Times New Roman"/>
          <w:lang w:val="sv-SE"/>
        </w:rPr>
        <w:t xml:space="preserve"> dengan pendekatan model pengukuran Rasch. Penyelidik melakukan pemeriksaan kefungsian item dari</w:t>
      </w:r>
      <w:r>
        <w:rPr>
          <w:rFonts w:ascii="Times New Roman" w:hAnsi="Times New Roman"/>
        </w:rPr>
        <w:t>pada</w:t>
      </w:r>
      <w:r>
        <w:rPr>
          <w:rFonts w:ascii="Times New Roman" w:hAnsi="Times New Roman"/>
          <w:lang w:val="sv-SE"/>
        </w:rPr>
        <w:t xml:space="preserve"> aspek kebolehpercayaan dan pengasingan item-responden. </w:t>
      </w:r>
      <w:r>
        <w:rPr>
          <w:rFonts w:ascii="Times New Roman" w:hAnsi="Times New Roman"/>
        </w:rPr>
        <w:t xml:space="preserve">Hasil kajian rintis yang dilakukan penyelidik menunjukkan nilai kebolehpercayaan responden </w:t>
      </w:r>
      <w:r>
        <w:rPr>
          <w:rFonts w:ascii="Times New Roman" w:hAnsi="Times New Roman"/>
          <w:i/>
        </w:rPr>
        <w:t>(person reliability)</w:t>
      </w:r>
      <w:r>
        <w:rPr>
          <w:rFonts w:ascii="Times New Roman" w:hAnsi="Times New Roman"/>
        </w:rPr>
        <w:t xml:space="preserve"> adalah 0.95 manakala kebolehpercayaan item </w:t>
      </w:r>
      <w:r>
        <w:rPr>
          <w:rFonts w:ascii="Times New Roman" w:hAnsi="Times New Roman"/>
          <w:i/>
        </w:rPr>
        <w:t>(item reliability)</w:t>
      </w:r>
      <w:r>
        <w:rPr>
          <w:rFonts w:ascii="Times New Roman" w:hAnsi="Times New Roman"/>
        </w:rPr>
        <w:t xml:space="preserve"> adalah 0.93. </w:t>
      </w:r>
      <w:proofErr w:type="gramStart"/>
      <w:r>
        <w:rPr>
          <w:rFonts w:ascii="Times New Roman" w:hAnsi="Times New Roman"/>
        </w:rPr>
        <w:t>Justeru, instrumen dianggap mempunyai kebolehpercayaan yang boleh diterima.</w:t>
      </w:r>
      <w:proofErr w:type="gramEnd"/>
      <w:r>
        <w:rPr>
          <w:rFonts w:ascii="Times New Roman" w:hAnsi="Times New Roman"/>
        </w:rPr>
        <w:t xml:space="preserve"> </w:t>
      </w:r>
      <w:proofErr w:type="gramStart"/>
      <w:r>
        <w:rPr>
          <w:rFonts w:ascii="Times New Roman" w:hAnsi="Times New Roman"/>
        </w:rPr>
        <w:t xml:space="preserve">Nilai indeks pengasingan </w:t>
      </w:r>
      <w:r>
        <w:rPr>
          <w:rFonts w:ascii="Times New Roman" w:hAnsi="Times New Roman"/>
          <w:i/>
        </w:rPr>
        <w:t>(separation index)</w:t>
      </w:r>
      <w:r>
        <w:rPr>
          <w:rFonts w:ascii="Times New Roman" w:hAnsi="Times New Roman"/>
        </w:rPr>
        <w:t xml:space="preserve"> yang diperoleh juga menunjukkan keputusan yang boleh diterima iaitu 4.33.</w:t>
      </w:r>
      <w:proofErr w:type="gramEnd"/>
      <w:r>
        <w:rPr>
          <w:rFonts w:ascii="Times New Roman" w:hAnsi="Times New Roman"/>
        </w:rPr>
        <w:t xml:space="preserve"> Menurut Linacre (2004), nilai indeks pengasingan yang baik adalah lebih daripada nilai 2.0.</w:t>
      </w:r>
    </w:p>
    <w:p w:rsidR="006B0AA1" w:rsidRDefault="006B0AA1" w:rsidP="006B0AA1">
      <w:pPr>
        <w:pStyle w:val="NoSpacing"/>
        <w:rPr>
          <w:rFonts w:ascii="Times New Roman" w:hAnsi="Times New Roman"/>
        </w:rPr>
      </w:pPr>
    </w:p>
    <w:p w:rsidR="006B0AA1" w:rsidRDefault="006B0AA1" w:rsidP="006B0AA1">
      <w:pPr>
        <w:pStyle w:val="NoSpacing"/>
        <w:rPr>
          <w:rFonts w:ascii="Times New Roman" w:hAnsi="Times New Roman"/>
        </w:rPr>
      </w:pPr>
      <w:r>
        <w:rPr>
          <w:rFonts w:ascii="Times New Roman" w:hAnsi="Times New Roman"/>
        </w:rPr>
        <w:t>Jadual 2</w:t>
      </w:r>
    </w:p>
    <w:p w:rsidR="006B0AA1" w:rsidRDefault="006B0AA1" w:rsidP="006B0AA1">
      <w:pPr>
        <w:pStyle w:val="NoSpacing"/>
        <w:rPr>
          <w:rFonts w:ascii="Times New Roman" w:hAnsi="Times New Roman"/>
        </w:rPr>
      </w:pPr>
    </w:p>
    <w:p w:rsidR="006B0AA1" w:rsidRDefault="006B0AA1" w:rsidP="006B0AA1">
      <w:pPr>
        <w:pStyle w:val="NoSpacing"/>
        <w:rPr>
          <w:rFonts w:ascii="Times New Roman" w:hAnsi="Times New Roman"/>
          <w:i/>
        </w:rPr>
      </w:pPr>
      <w:r>
        <w:rPr>
          <w:rFonts w:ascii="Times New Roman" w:hAnsi="Times New Roman"/>
          <w:i/>
        </w:rPr>
        <w:t>Pemarkahan skala likert</w:t>
      </w:r>
    </w:p>
    <w:p w:rsidR="006B0AA1" w:rsidRDefault="006B0AA1" w:rsidP="006B0AA1">
      <w:pPr>
        <w:pStyle w:val="NoSpacing"/>
        <w:jc w:val="center"/>
        <w:rPr>
          <w:rFonts w:ascii="Times New Roman" w:hAnsi="Times New Roman"/>
        </w:rPr>
      </w:pPr>
    </w:p>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3330"/>
        <w:gridCol w:w="5760"/>
      </w:tblGrid>
      <w:tr w:rsidR="006B0AA1" w:rsidTr="00DE4EC2">
        <w:trPr>
          <w:trHeight w:val="111"/>
        </w:trPr>
        <w:tc>
          <w:tcPr>
            <w:tcW w:w="3330" w:type="dxa"/>
            <w:vMerge w:val="restart"/>
            <w:vAlign w:val="center"/>
          </w:tcPr>
          <w:p w:rsidR="006B0AA1" w:rsidRDefault="006B0AA1" w:rsidP="00DE4EC2">
            <w:pPr>
              <w:pStyle w:val="NoSpacing"/>
              <w:jc w:val="center"/>
              <w:rPr>
                <w:rFonts w:ascii="Times New Roman" w:hAnsi="Times New Roman"/>
                <w:b/>
              </w:rPr>
            </w:pPr>
            <w:r>
              <w:rPr>
                <w:rFonts w:ascii="Times New Roman" w:hAnsi="Times New Roman"/>
                <w:b/>
              </w:rPr>
              <w:t>SKALA</w:t>
            </w:r>
          </w:p>
          <w:p w:rsidR="006B0AA1" w:rsidRDefault="006B0AA1" w:rsidP="00DE4EC2">
            <w:pPr>
              <w:pStyle w:val="NoSpacing"/>
              <w:jc w:val="center"/>
              <w:rPr>
                <w:rFonts w:ascii="Times New Roman" w:hAnsi="Times New Roman"/>
                <w:b/>
              </w:rPr>
            </w:pPr>
            <w:r>
              <w:rPr>
                <w:rFonts w:ascii="Times New Roman" w:hAnsi="Times New Roman"/>
                <w:b/>
              </w:rPr>
              <w:t>LIKERT</w:t>
            </w:r>
          </w:p>
        </w:tc>
        <w:tc>
          <w:tcPr>
            <w:tcW w:w="5760" w:type="dxa"/>
            <w:vAlign w:val="center"/>
          </w:tcPr>
          <w:p w:rsidR="006B0AA1" w:rsidRDefault="006B0AA1" w:rsidP="00DE4EC2">
            <w:pPr>
              <w:pStyle w:val="NoSpacing"/>
              <w:jc w:val="center"/>
              <w:rPr>
                <w:rFonts w:ascii="Times New Roman" w:hAnsi="Times New Roman"/>
                <w:b/>
              </w:rPr>
            </w:pPr>
            <w:r>
              <w:rPr>
                <w:rFonts w:ascii="Times New Roman" w:hAnsi="Times New Roman"/>
                <w:b/>
              </w:rPr>
              <w:t>Elemen Amalan Lestari</w:t>
            </w:r>
          </w:p>
        </w:tc>
      </w:tr>
      <w:tr w:rsidR="006B0AA1" w:rsidTr="00DE4EC2">
        <w:tc>
          <w:tcPr>
            <w:tcW w:w="3330" w:type="dxa"/>
            <w:vMerge/>
            <w:tcBorders>
              <w:bottom w:val="single" w:sz="4" w:space="0" w:color="auto"/>
            </w:tcBorders>
            <w:vAlign w:val="center"/>
          </w:tcPr>
          <w:p w:rsidR="006B0AA1" w:rsidRDefault="006B0AA1" w:rsidP="00DE4EC2">
            <w:pPr>
              <w:pStyle w:val="NoSpacing"/>
              <w:jc w:val="center"/>
              <w:rPr>
                <w:rFonts w:ascii="Times New Roman" w:hAnsi="Times New Roman"/>
              </w:rPr>
            </w:pPr>
          </w:p>
        </w:tc>
        <w:tc>
          <w:tcPr>
            <w:tcW w:w="5760" w:type="dxa"/>
            <w:tcBorders>
              <w:bottom w:val="single" w:sz="4" w:space="0" w:color="auto"/>
            </w:tcBorders>
            <w:vAlign w:val="center"/>
          </w:tcPr>
          <w:p w:rsidR="006B0AA1" w:rsidRDefault="006B0AA1" w:rsidP="00DE4EC2">
            <w:pPr>
              <w:pStyle w:val="NoSpacing"/>
              <w:jc w:val="center"/>
              <w:rPr>
                <w:rFonts w:ascii="Times New Roman" w:hAnsi="Times New Roman"/>
                <w:b/>
              </w:rPr>
            </w:pPr>
            <w:r>
              <w:rPr>
                <w:rFonts w:ascii="Times New Roman" w:hAnsi="Times New Roman"/>
                <w:b/>
              </w:rPr>
              <w:t>Kesediaan</w:t>
            </w:r>
          </w:p>
        </w:tc>
      </w:tr>
      <w:tr w:rsidR="006B0AA1" w:rsidTr="00DE4EC2">
        <w:tc>
          <w:tcPr>
            <w:tcW w:w="3330" w:type="dxa"/>
            <w:tcBorders>
              <w:top w:val="single" w:sz="4" w:space="0" w:color="auto"/>
              <w:bottom w:val="nil"/>
            </w:tcBorders>
            <w:vAlign w:val="center"/>
          </w:tcPr>
          <w:p w:rsidR="006B0AA1" w:rsidRDefault="006B0AA1" w:rsidP="00DE4EC2">
            <w:pPr>
              <w:pStyle w:val="NoSpacing"/>
              <w:jc w:val="center"/>
              <w:rPr>
                <w:rFonts w:ascii="Times New Roman" w:hAnsi="Times New Roman"/>
              </w:rPr>
            </w:pPr>
            <w:r>
              <w:rPr>
                <w:rFonts w:ascii="Times New Roman" w:hAnsi="Times New Roman"/>
              </w:rPr>
              <w:t>1</w:t>
            </w:r>
          </w:p>
        </w:tc>
        <w:tc>
          <w:tcPr>
            <w:tcW w:w="5760" w:type="dxa"/>
            <w:tcBorders>
              <w:top w:val="single" w:sz="4" w:space="0" w:color="auto"/>
              <w:bottom w:val="nil"/>
            </w:tcBorders>
            <w:vAlign w:val="center"/>
          </w:tcPr>
          <w:p w:rsidR="006B0AA1" w:rsidRDefault="006B0AA1" w:rsidP="00DE4EC2">
            <w:pPr>
              <w:pStyle w:val="NoSpacing"/>
              <w:jc w:val="center"/>
              <w:rPr>
                <w:rFonts w:ascii="Times New Roman" w:hAnsi="Times New Roman"/>
              </w:rPr>
            </w:pPr>
            <w:r>
              <w:rPr>
                <w:rFonts w:ascii="Times New Roman" w:hAnsi="Times New Roman"/>
                <w:bCs/>
                <w:iCs/>
              </w:rPr>
              <w:t>Sangat rendah</w:t>
            </w:r>
          </w:p>
        </w:tc>
      </w:tr>
      <w:tr w:rsidR="006B0AA1" w:rsidTr="00DE4EC2">
        <w:tc>
          <w:tcPr>
            <w:tcW w:w="3330" w:type="dxa"/>
            <w:tcBorders>
              <w:top w:val="nil"/>
            </w:tcBorders>
            <w:vAlign w:val="center"/>
          </w:tcPr>
          <w:p w:rsidR="006B0AA1" w:rsidRDefault="006B0AA1" w:rsidP="00DE4EC2">
            <w:pPr>
              <w:pStyle w:val="NoSpacing"/>
              <w:jc w:val="center"/>
              <w:rPr>
                <w:rFonts w:ascii="Times New Roman" w:hAnsi="Times New Roman"/>
              </w:rPr>
            </w:pPr>
            <w:r>
              <w:rPr>
                <w:rFonts w:ascii="Times New Roman" w:hAnsi="Times New Roman"/>
              </w:rPr>
              <w:t>2</w:t>
            </w:r>
          </w:p>
        </w:tc>
        <w:tc>
          <w:tcPr>
            <w:tcW w:w="5760" w:type="dxa"/>
            <w:tcBorders>
              <w:top w:val="nil"/>
            </w:tcBorders>
            <w:vAlign w:val="center"/>
          </w:tcPr>
          <w:p w:rsidR="006B0AA1" w:rsidRDefault="006B0AA1" w:rsidP="00DE4EC2">
            <w:pPr>
              <w:pStyle w:val="NoSpacing"/>
              <w:jc w:val="center"/>
              <w:rPr>
                <w:rFonts w:ascii="Times New Roman" w:hAnsi="Times New Roman"/>
              </w:rPr>
            </w:pPr>
            <w:r>
              <w:rPr>
                <w:rFonts w:ascii="Times New Roman" w:hAnsi="Times New Roman"/>
                <w:bCs/>
                <w:iCs/>
              </w:rPr>
              <w:t>Rendah</w:t>
            </w:r>
          </w:p>
        </w:tc>
      </w:tr>
      <w:tr w:rsidR="006B0AA1" w:rsidTr="00DE4EC2">
        <w:tc>
          <w:tcPr>
            <w:tcW w:w="3330" w:type="dxa"/>
            <w:vAlign w:val="center"/>
          </w:tcPr>
          <w:p w:rsidR="006B0AA1" w:rsidRDefault="006B0AA1" w:rsidP="00DE4EC2">
            <w:pPr>
              <w:pStyle w:val="NoSpacing"/>
              <w:jc w:val="center"/>
              <w:rPr>
                <w:rFonts w:ascii="Times New Roman" w:hAnsi="Times New Roman"/>
              </w:rPr>
            </w:pPr>
            <w:r>
              <w:rPr>
                <w:rFonts w:ascii="Times New Roman" w:hAnsi="Times New Roman"/>
              </w:rPr>
              <w:t>3</w:t>
            </w:r>
          </w:p>
        </w:tc>
        <w:tc>
          <w:tcPr>
            <w:tcW w:w="5760" w:type="dxa"/>
            <w:vAlign w:val="center"/>
          </w:tcPr>
          <w:p w:rsidR="006B0AA1" w:rsidRDefault="006B0AA1" w:rsidP="00DE4EC2">
            <w:pPr>
              <w:pStyle w:val="NoSpacing"/>
              <w:jc w:val="center"/>
              <w:rPr>
                <w:rFonts w:ascii="Times New Roman" w:hAnsi="Times New Roman"/>
              </w:rPr>
            </w:pPr>
            <w:r>
              <w:rPr>
                <w:rFonts w:ascii="Times New Roman" w:hAnsi="Times New Roman"/>
                <w:bCs/>
                <w:iCs/>
              </w:rPr>
              <w:t>Sederhana</w:t>
            </w:r>
          </w:p>
        </w:tc>
      </w:tr>
      <w:tr w:rsidR="006B0AA1" w:rsidTr="00DE4EC2">
        <w:tc>
          <w:tcPr>
            <w:tcW w:w="3330" w:type="dxa"/>
            <w:vAlign w:val="center"/>
          </w:tcPr>
          <w:p w:rsidR="006B0AA1" w:rsidRDefault="006B0AA1" w:rsidP="00DE4EC2">
            <w:pPr>
              <w:pStyle w:val="NoSpacing"/>
              <w:jc w:val="center"/>
              <w:rPr>
                <w:rFonts w:ascii="Times New Roman" w:hAnsi="Times New Roman"/>
              </w:rPr>
            </w:pPr>
            <w:r>
              <w:rPr>
                <w:rFonts w:ascii="Times New Roman" w:hAnsi="Times New Roman"/>
              </w:rPr>
              <w:t>4</w:t>
            </w:r>
          </w:p>
        </w:tc>
        <w:tc>
          <w:tcPr>
            <w:tcW w:w="5760" w:type="dxa"/>
            <w:vAlign w:val="center"/>
          </w:tcPr>
          <w:p w:rsidR="006B0AA1" w:rsidRDefault="006B0AA1" w:rsidP="00DE4EC2">
            <w:pPr>
              <w:pStyle w:val="NoSpacing"/>
              <w:jc w:val="center"/>
              <w:rPr>
                <w:rFonts w:ascii="Times New Roman" w:hAnsi="Times New Roman"/>
              </w:rPr>
            </w:pPr>
            <w:r>
              <w:rPr>
                <w:rFonts w:ascii="Times New Roman" w:hAnsi="Times New Roman"/>
                <w:bCs/>
                <w:iCs/>
              </w:rPr>
              <w:t>Tinggi</w:t>
            </w:r>
          </w:p>
        </w:tc>
      </w:tr>
      <w:tr w:rsidR="006B0AA1" w:rsidTr="00DE4EC2">
        <w:tc>
          <w:tcPr>
            <w:tcW w:w="3330" w:type="dxa"/>
            <w:vAlign w:val="center"/>
          </w:tcPr>
          <w:p w:rsidR="006B0AA1" w:rsidRDefault="006B0AA1" w:rsidP="00DE4EC2">
            <w:pPr>
              <w:pStyle w:val="NoSpacing"/>
              <w:jc w:val="center"/>
              <w:rPr>
                <w:rFonts w:ascii="Times New Roman" w:hAnsi="Times New Roman"/>
              </w:rPr>
            </w:pPr>
            <w:r>
              <w:rPr>
                <w:rFonts w:ascii="Times New Roman" w:hAnsi="Times New Roman"/>
              </w:rPr>
              <w:t>5</w:t>
            </w:r>
          </w:p>
        </w:tc>
        <w:tc>
          <w:tcPr>
            <w:tcW w:w="5760" w:type="dxa"/>
            <w:vAlign w:val="center"/>
          </w:tcPr>
          <w:p w:rsidR="006B0AA1" w:rsidRDefault="006B0AA1" w:rsidP="00DE4EC2">
            <w:pPr>
              <w:pStyle w:val="NoSpacing"/>
              <w:jc w:val="center"/>
              <w:rPr>
                <w:rFonts w:ascii="Times New Roman" w:hAnsi="Times New Roman"/>
              </w:rPr>
            </w:pPr>
            <w:r>
              <w:rPr>
                <w:rFonts w:ascii="Times New Roman" w:hAnsi="Times New Roman"/>
                <w:bCs/>
                <w:iCs/>
              </w:rPr>
              <w:t>Sangat Tinggi</w:t>
            </w:r>
          </w:p>
        </w:tc>
      </w:tr>
    </w:tbl>
    <w:p w:rsidR="006B0AA1" w:rsidRDefault="006B0AA1" w:rsidP="006B0AA1">
      <w:pPr>
        <w:spacing w:after="0" w:line="240" w:lineRule="auto"/>
        <w:rPr>
          <w:rFonts w:ascii="Times New Roman" w:hAnsi="Times New Roman"/>
          <w:b/>
          <w:bCs/>
        </w:rPr>
      </w:pPr>
    </w:p>
    <w:p w:rsidR="006B0AA1" w:rsidRDefault="006B0AA1" w:rsidP="006B0AA1">
      <w:pPr>
        <w:spacing w:after="0" w:line="240" w:lineRule="auto"/>
        <w:rPr>
          <w:rFonts w:ascii="Times New Roman" w:hAnsi="Times New Roman"/>
          <w:b/>
          <w:bCs/>
          <w:sz w:val="24"/>
        </w:rPr>
      </w:pPr>
    </w:p>
    <w:p w:rsidR="006B0AA1" w:rsidRDefault="006B0AA1" w:rsidP="006B0AA1">
      <w:pPr>
        <w:spacing w:after="0" w:line="240" w:lineRule="auto"/>
        <w:jc w:val="center"/>
        <w:rPr>
          <w:rFonts w:ascii="Times New Roman" w:hAnsi="Times New Roman"/>
          <w:b/>
          <w:bCs/>
          <w:sz w:val="24"/>
        </w:rPr>
      </w:pPr>
      <w:r>
        <w:rPr>
          <w:rFonts w:ascii="Times New Roman" w:hAnsi="Times New Roman"/>
          <w:b/>
          <w:bCs/>
          <w:sz w:val="24"/>
        </w:rPr>
        <w:t>Analisis Dapatan</w:t>
      </w:r>
    </w:p>
    <w:p w:rsidR="006B0AA1" w:rsidRDefault="006B0AA1" w:rsidP="006B0AA1">
      <w:pPr>
        <w:pStyle w:val="NoSpacing"/>
      </w:pPr>
    </w:p>
    <w:p w:rsidR="006B0AA1" w:rsidRDefault="006B0AA1" w:rsidP="006B0AA1">
      <w:pPr>
        <w:pStyle w:val="NoSpacing"/>
        <w:jc w:val="both"/>
        <w:rPr>
          <w:rFonts w:ascii="Times New Roman" w:hAnsi="Times New Roman"/>
          <w:i/>
        </w:rPr>
      </w:pPr>
      <w:proofErr w:type="gramStart"/>
      <w:r>
        <w:rPr>
          <w:rFonts w:ascii="Times New Roman" w:hAnsi="Times New Roman"/>
        </w:rPr>
        <w:t>Analisis dapatan kajian ini dilaksanakan dengan melibatkan 351 orang siswa guru IPG adalah bertujuan untuk menjawab persoalan kajian 1 dan 2.</w:t>
      </w:r>
      <w:proofErr w:type="gramEnd"/>
      <w:r>
        <w:rPr>
          <w:rFonts w:ascii="Times New Roman" w:hAnsi="Times New Roman"/>
        </w:rPr>
        <w:t xml:space="preserve"> </w:t>
      </w:r>
      <w:proofErr w:type="gramStart"/>
      <w:r>
        <w:rPr>
          <w:rFonts w:ascii="Times New Roman" w:hAnsi="Times New Roman"/>
        </w:rPr>
        <w:t xml:space="preserve">Berikut adalah hasil analisis kajian dengan menggunakan perisian </w:t>
      </w:r>
      <w:r>
        <w:rPr>
          <w:rFonts w:ascii="Times New Roman" w:hAnsi="Times New Roman"/>
          <w:i/>
        </w:rPr>
        <w:t>Winstep V3.69.1.11.</w:t>
      </w:r>
      <w:proofErr w:type="gramEnd"/>
    </w:p>
    <w:p w:rsidR="006B0AA1" w:rsidRDefault="006B0AA1" w:rsidP="006B0AA1">
      <w:pPr>
        <w:pStyle w:val="NoSpacing"/>
        <w:jc w:val="both"/>
        <w:rPr>
          <w:rFonts w:ascii="Times New Roman" w:hAnsi="Times New Roman"/>
          <w:i/>
        </w:rPr>
      </w:pPr>
    </w:p>
    <w:p w:rsidR="006B0AA1" w:rsidRDefault="006B0AA1" w:rsidP="006B0AA1">
      <w:pPr>
        <w:spacing w:after="0" w:line="240" w:lineRule="auto"/>
        <w:rPr>
          <w:rFonts w:ascii="Times New Roman" w:eastAsia="Times New Roman" w:hAnsi="Times New Roman"/>
          <w:b/>
          <w:bCs/>
          <w:iCs/>
          <w:sz w:val="24"/>
        </w:rPr>
      </w:pPr>
      <w:r>
        <w:rPr>
          <w:rFonts w:ascii="Times New Roman" w:hAnsi="Times New Roman"/>
          <w:i/>
          <w:sz w:val="24"/>
        </w:rPr>
        <w:br w:type="page"/>
      </w:r>
    </w:p>
    <w:p w:rsidR="006B0AA1" w:rsidRDefault="006B0AA1" w:rsidP="006B0AA1">
      <w:pPr>
        <w:pStyle w:val="Heading4"/>
        <w:spacing w:before="0" w:line="240" w:lineRule="auto"/>
        <w:rPr>
          <w:rFonts w:ascii="Times New Roman" w:hAnsi="Times New Roman"/>
          <w:i w:val="0"/>
          <w:color w:val="auto"/>
          <w:sz w:val="24"/>
        </w:rPr>
      </w:pPr>
      <w:r>
        <w:rPr>
          <w:rFonts w:ascii="Times New Roman" w:hAnsi="Times New Roman"/>
          <w:i w:val="0"/>
          <w:color w:val="auto"/>
          <w:sz w:val="24"/>
        </w:rPr>
        <w:lastRenderedPageBreak/>
        <w:t>Dapatan Persoalan Kajian 1</w:t>
      </w:r>
    </w:p>
    <w:p w:rsidR="006B0AA1" w:rsidRDefault="006B0AA1" w:rsidP="006B0AA1">
      <w:pPr>
        <w:spacing w:after="0" w:line="240" w:lineRule="auto"/>
        <w:jc w:val="both"/>
        <w:rPr>
          <w:rFonts w:ascii="Times New Roman" w:hAnsi="Times New Roman"/>
          <w:sz w:val="24"/>
        </w:rPr>
      </w:pPr>
    </w:p>
    <w:p w:rsidR="006B0AA1" w:rsidRDefault="006B0AA1" w:rsidP="006B0AA1">
      <w:pPr>
        <w:spacing w:after="0" w:line="240" w:lineRule="auto"/>
        <w:jc w:val="both"/>
        <w:rPr>
          <w:rFonts w:ascii="Times New Roman" w:hAnsi="Times New Roman"/>
          <w:i/>
          <w:sz w:val="24"/>
        </w:rPr>
      </w:pPr>
      <w:proofErr w:type="gramStart"/>
      <w:r>
        <w:rPr>
          <w:rFonts w:ascii="Times New Roman" w:hAnsi="Times New Roman"/>
          <w:sz w:val="24"/>
        </w:rPr>
        <w:t>Dapatan analisis kajian adalah berdasarkan persoalan kajian</w:t>
      </w:r>
      <w:r>
        <w:rPr>
          <w:rFonts w:ascii="Times New Roman" w:hAnsi="Times New Roman"/>
          <w:b/>
          <w:sz w:val="24"/>
        </w:rPr>
        <w:t xml:space="preserve"> </w:t>
      </w:r>
      <w:r>
        <w:rPr>
          <w:rFonts w:ascii="Times New Roman" w:hAnsi="Times New Roman"/>
          <w:sz w:val="24"/>
        </w:rPr>
        <w:t xml:space="preserve">iaitu; </w:t>
      </w:r>
      <w:r>
        <w:rPr>
          <w:rFonts w:ascii="Times New Roman" w:hAnsi="Times New Roman"/>
        </w:rPr>
        <w:t>Apakah tahap kesediaan amalan lestari berasaskan elemen Alam Sekitar, Ekonomi, Sosial dan Budaya ke arah melestarikan siswa guru IPG?</w:t>
      </w:r>
      <w:proofErr w:type="gramEnd"/>
      <w:r>
        <w:rPr>
          <w:rFonts w:ascii="Times New Roman" w:hAnsi="Times New Roman"/>
        </w:rPr>
        <w:t xml:space="preserve"> Hasil analisis dapatan terhadap kesediaan siswa guru IPG terhadap elemen kelestarian adalah seperti berikut:</w:t>
      </w:r>
    </w:p>
    <w:p w:rsidR="006B0AA1" w:rsidRPr="00D57EED" w:rsidRDefault="006B0AA1" w:rsidP="006B0AA1">
      <w:pPr>
        <w:spacing w:after="0" w:line="240" w:lineRule="auto"/>
        <w:jc w:val="both"/>
        <w:rPr>
          <w:rFonts w:ascii="Times New Roman" w:hAnsi="Times New Roman"/>
        </w:rPr>
      </w:pPr>
    </w:p>
    <w:p w:rsidR="006B0AA1" w:rsidRPr="00182639" w:rsidRDefault="006B0AA1" w:rsidP="006B0AA1">
      <w:pPr>
        <w:pStyle w:val="Heading4"/>
        <w:spacing w:before="0" w:line="240" w:lineRule="auto"/>
        <w:ind w:firstLine="720"/>
        <w:rPr>
          <w:rFonts w:ascii="Calibri" w:eastAsia="Calibri" w:hAnsi="Calibri"/>
          <w:b w:val="0"/>
          <w:bCs w:val="0"/>
          <w:i w:val="0"/>
          <w:iCs w:val="0"/>
          <w:color w:val="auto"/>
        </w:rPr>
      </w:pPr>
      <w:proofErr w:type="gramStart"/>
      <w:r w:rsidRPr="00182639">
        <w:rPr>
          <w:rFonts w:ascii="Times New Roman" w:hAnsi="Times New Roman"/>
          <w:i w:val="0"/>
          <w:color w:val="auto"/>
          <w:sz w:val="24"/>
        </w:rPr>
        <w:t>Analisis tahap item elemen alam sekitar</w:t>
      </w:r>
      <w:r>
        <w:rPr>
          <w:rFonts w:ascii="Calibri" w:eastAsia="Calibri" w:hAnsi="Calibri"/>
          <w:b w:val="0"/>
          <w:bCs w:val="0"/>
          <w:i w:val="0"/>
          <w:iCs w:val="0"/>
          <w:color w:val="auto"/>
        </w:rPr>
        <w:t>.</w:t>
      </w:r>
      <w:proofErr w:type="gramEnd"/>
      <w:r w:rsidRPr="00182639">
        <w:rPr>
          <w:rFonts w:ascii="Calibri" w:eastAsia="Calibri" w:hAnsi="Calibri"/>
          <w:b w:val="0"/>
          <w:bCs w:val="0"/>
          <w:i w:val="0"/>
          <w:iCs w:val="0"/>
          <w:color w:val="auto"/>
        </w:rPr>
        <w:t xml:space="preserve"> </w:t>
      </w:r>
    </w:p>
    <w:p w:rsidR="006B0AA1" w:rsidRDefault="006B0AA1" w:rsidP="006B0AA1">
      <w:pPr>
        <w:pStyle w:val="NoSpacing"/>
        <w:jc w:val="both"/>
      </w:pPr>
    </w:p>
    <w:p w:rsidR="006B0AA1" w:rsidRDefault="006B0AA1" w:rsidP="006B0AA1">
      <w:pPr>
        <w:pStyle w:val="NoSpacing"/>
        <w:jc w:val="both"/>
        <w:rPr>
          <w:rFonts w:ascii="Times New Roman" w:hAnsi="Times New Roman"/>
        </w:rPr>
      </w:pPr>
      <w:proofErr w:type="gramStart"/>
      <w:r>
        <w:rPr>
          <w:rFonts w:ascii="Times New Roman" w:hAnsi="Times New Roman"/>
        </w:rPr>
        <w:t>Berikut adalah hasil analisis tahap kesediaan siswa guru IPG terhadap elemen Alam Sekitar.</w:t>
      </w:r>
      <w:proofErr w:type="gramEnd"/>
      <w:r>
        <w:rPr>
          <w:rFonts w:ascii="Times New Roman" w:hAnsi="Times New Roman"/>
        </w:rPr>
        <w:t xml:space="preserve"> Bagi keseluruhan item adalah pada tahap sederhana iaitu item: Menyediakan garis panduan amalan kelestarian (min ukuran = 0.17 </w:t>
      </w:r>
      <w:r>
        <w:rPr>
          <w:rFonts w:ascii="Times New Roman" w:hAnsi="Times New Roman"/>
          <w:i/>
        </w:rPr>
        <w:t>logit</w:t>
      </w:r>
      <w:r>
        <w:rPr>
          <w:rFonts w:ascii="Times New Roman" w:hAnsi="Times New Roman"/>
        </w:rPr>
        <w:t xml:space="preserve">; min skor = 3.28); Menyokong larangan penggunaan plastik (min ukuran = 0.11 logit; min skor = 3.32);  Menggunakan tong kitar semula  (min ukuran = 0.05 logit; min skor = 3.36); item: Mempraktikkan Amalan 3R (min ukuran = -0.09 </w:t>
      </w:r>
      <w:r>
        <w:rPr>
          <w:rFonts w:ascii="Times New Roman" w:hAnsi="Times New Roman"/>
          <w:i/>
        </w:rPr>
        <w:t>logit</w:t>
      </w:r>
      <w:r>
        <w:rPr>
          <w:rFonts w:ascii="Times New Roman" w:hAnsi="Times New Roman"/>
        </w:rPr>
        <w:t xml:space="preserve">; min skor = 3.46); Mengambil kira implikasi pembakaran terbuka dan Memilih alatan mengikut piawaian SIRIM (min ukuran = -0.23 </w:t>
      </w:r>
      <w:r>
        <w:rPr>
          <w:rFonts w:ascii="Times New Roman" w:hAnsi="Times New Roman"/>
          <w:i/>
        </w:rPr>
        <w:t>logit</w:t>
      </w:r>
      <w:r>
        <w:rPr>
          <w:rFonts w:ascii="Times New Roman" w:hAnsi="Times New Roman"/>
        </w:rPr>
        <w:t xml:space="preserve">; min skor = 3.55).  </w:t>
      </w:r>
      <w:proofErr w:type="gramStart"/>
      <w:r>
        <w:rPr>
          <w:rFonts w:ascii="Times New Roman" w:hAnsi="Times New Roman"/>
        </w:rPr>
        <w:t>Analisis tahap bagi elemen Alam Sekitar ditunjukkan dalam Jadual 3.</w:t>
      </w:r>
      <w:proofErr w:type="gramEnd"/>
    </w:p>
    <w:p w:rsidR="006B0AA1" w:rsidRDefault="006B0AA1" w:rsidP="006B0AA1">
      <w:pPr>
        <w:pStyle w:val="NoSpacing"/>
        <w:jc w:val="both"/>
        <w:rPr>
          <w:rFonts w:ascii="Times New Roman" w:hAnsi="Times New Roman"/>
        </w:rPr>
      </w:pPr>
    </w:p>
    <w:p w:rsidR="006B0AA1" w:rsidRDefault="006B0AA1" w:rsidP="006B0AA1">
      <w:pPr>
        <w:pStyle w:val="NoSpacing"/>
        <w:jc w:val="both"/>
        <w:rPr>
          <w:rFonts w:ascii="Times New Roman" w:hAnsi="Times New Roman"/>
        </w:rPr>
      </w:pPr>
      <w:r>
        <w:rPr>
          <w:rFonts w:ascii="Times New Roman" w:hAnsi="Times New Roman"/>
        </w:rPr>
        <w:t>Jadual 3</w:t>
      </w:r>
    </w:p>
    <w:p w:rsidR="006B0AA1" w:rsidRDefault="006B0AA1" w:rsidP="006B0AA1">
      <w:pPr>
        <w:pStyle w:val="NoSpacing"/>
        <w:rPr>
          <w:rFonts w:ascii="Times New Roman" w:hAnsi="Times New Roman"/>
        </w:rPr>
      </w:pPr>
    </w:p>
    <w:p w:rsidR="006B0AA1" w:rsidRDefault="006B0AA1" w:rsidP="006B0AA1">
      <w:pPr>
        <w:pStyle w:val="NoSpacing"/>
        <w:rPr>
          <w:rFonts w:ascii="Times New Roman" w:hAnsi="Times New Roman"/>
        </w:rPr>
      </w:pPr>
      <w:r>
        <w:rPr>
          <w:rFonts w:ascii="Times New Roman" w:hAnsi="Times New Roman"/>
          <w:i/>
        </w:rPr>
        <w:t>Analisis tahap kesediaan berdasarkan item elemen alam</w:t>
      </w:r>
      <w:r>
        <w:rPr>
          <w:rFonts w:ascii="Times New Roman" w:hAnsi="Times New Roman"/>
        </w:rPr>
        <w:t xml:space="preserve"> sekitar </w:t>
      </w:r>
    </w:p>
    <w:p w:rsidR="006B0AA1" w:rsidRDefault="006B0AA1" w:rsidP="006B0AA1">
      <w:pPr>
        <w:pStyle w:val="NoSpacing"/>
        <w:jc w:val="center"/>
        <w:rPr>
          <w:rFonts w:ascii="Times New Roman" w:hAnsi="Times New Roman"/>
        </w:rPr>
      </w:pPr>
    </w:p>
    <w:tbl>
      <w:tblPr>
        <w:tblW w:w="0" w:type="auto"/>
        <w:tblInd w:w="108" w:type="dxa"/>
        <w:tblBorders>
          <w:top w:val="single" w:sz="4" w:space="0" w:color="auto"/>
          <w:bottom w:val="single" w:sz="4" w:space="0" w:color="auto"/>
        </w:tblBorders>
        <w:shd w:val="clear" w:color="auto" w:fill="FFFFFF"/>
        <w:tblLayout w:type="fixed"/>
        <w:tblLook w:val="0000" w:firstRow="0" w:lastRow="0" w:firstColumn="0" w:lastColumn="0" w:noHBand="0" w:noVBand="0"/>
      </w:tblPr>
      <w:tblGrid>
        <w:gridCol w:w="540"/>
        <w:gridCol w:w="4680"/>
        <w:gridCol w:w="1080"/>
        <w:gridCol w:w="1080"/>
        <w:gridCol w:w="1620"/>
      </w:tblGrid>
      <w:tr w:rsidR="006B0AA1" w:rsidTr="00DE4EC2">
        <w:tc>
          <w:tcPr>
            <w:tcW w:w="54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Bil</w:t>
            </w:r>
          </w:p>
        </w:tc>
        <w:tc>
          <w:tcPr>
            <w:tcW w:w="468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Item</w:t>
            </w:r>
          </w:p>
          <w:p w:rsidR="006B0AA1" w:rsidRDefault="006B0AA1" w:rsidP="00DE4EC2">
            <w:pPr>
              <w:pStyle w:val="NoSpacing"/>
              <w:jc w:val="center"/>
              <w:rPr>
                <w:rFonts w:ascii="Times New Roman" w:hAnsi="Times New Roman"/>
                <w:b/>
              </w:rPr>
            </w:pPr>
            <w:r>
              <w:rPr>
                <w:rFonts w:ascii="Times New Roman" w:hAnsi="Times New Roman"/>
                <w:b/>
              </w:rPr>
              <w:t>Elemen Alam Sekitar</w:t>
            </w:r>
          </w:p>
        </w:tc>
        <w:tc>
          <w:tcPr>
            <w:tcW w:w="108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Min Ukuran (Logit)</w:t>
            </w:r>
          </w:p>
        </w:tc>
        <w:tc>
          <w:tcPr>
            <w:tcW w:w="108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Min</w:t>
            </w:r>
          </w:p>
          <w:p w:rsidR="006B0AA1" w:rsidRDefault="006B0AA1" w:rsidP="00DE4EC2">
            <w:pPr>
              <w:pStyle w:val="NoSpacing"/>
              <w:jc w:val="center"/>
              <w:rPr>
                <w:rFonts w:ascii="Times New Roman" w:hAnsi="Times New Roman"/>
                <w:b/>
              </w:rPr>
            </w:pPr>
            <w:r>
              <w:rPr>
                <w:rFonts w:ascii="Times New Roman" w:hAnsi="Times New Roman"/>
                <w:b/>
              </w:rPr>
              <w:t>Skor</w:t>
            </w:r>
          </w:p>
        </w:tc>
        <w:tc>
          <w:tcPr>
            <w:tcW w:w="162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Tahap</w:t>
            </w:r>
          </w:p>
        </w:tc>
      </w:tr>
      <w:tr w:rsidR="006B0AA1" w:rsidTr="00DE4EC2">
        <w:tc>
          <w:tcPr>
            <w:tcW w:w="54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1</w:t>
            </w:r>
          </w:p>
        </w:tc>
        <w:tc>
          <w:tcPr>
            <w:tcW w:w="4680" w:type="dxa"/>
            <w:tcBorders>
              <w:top w:val="single" w:sz="4" w:space="0" w:color="auto"/>
              <w:bottom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Menyediakan garis panduan amalan kelestarian</w:t>
            </w:r>
          </w:p>
        </w:tc>
        <w:tc>
          <w:tcPr>
            <w:tcW w:w="108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0.17</w:t>
            </w:r>
          </w:p>
        </w:tc>
        <w:tc>
          <w:tcPr>
            <w:tcW w:w="108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3.28</w:t>
            </w:r>
          </w:p>
        </w:tc>
        <w:tc>
          <w:tcPr>
            <w:tcW w:w="162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rPr>
          <w:trHeight w:val="64"/>
        </w:trPr>
        <w:tc>
          <w:tcPr>
            <w:tcW w:w="540" w:type="dxa"/>
            <w:tcBorders>
              <w:top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2</w:t>
            </w:r>
          </w:p>
        </w:tc>
        <w:tc>
          <w:tcPr>
            <w:tcW w:w="4680" w:type="dxa"/>
            <w:tcBorders>
              <w:top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Menyokong larangan penggunaan plastik</w:t>
            </w:r>
          </w:p>
        </w:tc>
        <w:tc>
          <w:tcPr>
            <w:tcW w:w="1080" w:type="dxa"/>
            <w:tcBorders>
              <w:top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0.11</w:t>
            </w:r>
          </w:p>
        </w:tc>
        <w:tc>
          <w:tcPr>
            <w:tcW w:w="1080" w:type="dxa"/>
            <w:tcBorders>
              <w:top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3.32</w:t>
            </w:r>
          </w:p>
        </w:tc>
        <w:tc>
          <w:tcPr>
            <w:tcW w:w="1620" w:type="dxa"/>
            <w:tcBorders>
              <w:top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c>
          <w:tcPr>
            <w:tcW w:w="54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w:t>
            </w:r>
          </w:p>
        </w:tc>
        <w:tc>
          <w:tcPr>
            <w:tcW w:w="468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Menggunakan tong kitar semula</w:t>
            </w:r>
          </w:p>
        </w:tc>
        <w:tc>
          <w:tcPr>
            <w:tcW w:w="108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0.05</w:t>
            </w:r>
          </w:p>
        </w:tc>
        <w:tc>
          <w:tcPr>
            <w:tcW w:w="108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3.36</w:t>
            </w:r>
          </w:p>
        </w:tc>
        <w:tc>
          <w:tcPr>
            <w:tcW w:w="162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c>
          <w:tcPr>
            <w:tcW w:w="54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4</w:t>
            </w:r>
          </w:p>
        </w:tc>
        <w:tc>
          <w:tcPr>
            <w:tcW w:w="468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Mempraktikkan Amalan 3R</w:t>
            </w:r>
          </w:p>
        </w:tc>
        <w:tc>
          <w:tcPr>
            <w:tcW w:w="108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-0.09</w:t>
            </w:r>
          </w:p>
        </w:tc>
        <w:tc>
          <w:tcPr>
            <w:tcW w:w="108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3.46</w:t>
            </w:r>
          </w:p>
        </w:tc>
        <w:tc>
          <w:tcPr>
            <w:tcW w:w="162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rPr>
          <w:trHeight w:val="64"/>
        </w:trPr>
        <w:tc>
          <w:tcPr>
            <w:tcW w:w="54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5</w:t>
            </w:r>
          </w:p>
        </w:tc>
        <w:tc>
          <w:tcPr>
            <w:tcW w:w="468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Mengambil kira implikasi pembakaran terbuka</w:t>
            </w:r>
          </w:p>
        </w:tc>
        <w:tc>
          <w:tcPr>
            <w:tcW w:w="108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-0.23</w:t>
            </w:r>
          </w:p>
        </w:tc>
        <w:tc>
          <w:tcPr>
            <w:tcW w:w="108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3.55</w:t>
            </w:r>
          </w:p>
        </w:tc>
        <w:tc>
          <w:tcPr>
            <w:tcW w:w="162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rPr>
          <w:trHeight w:val="64"/>
        </w:trPr>
        <w:tc>
          <w:tcPr>
            <w:tcW w:w="54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6</w:t>
            </w:r>
          </w:p>
        </w:tc>
        <w:tc>
          <w:tcPr>
            <w:tcW w:w="468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Memilih alatan mengikut piawaian SIRIM</w:t>
            </w:r>
          </w:p>
        </w:tc>
        <w:tc>
          <w:tcPr>
            <w:tcW w:w="108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-0.23</w:t>
            </w:r>
          </w:p>
        </w:tc>
        <w:tc>
          <w:tcPr>
            <w:tcW w:w="108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3.55</w:t>
            </w:r>
          </w:p>
        </w:tc>
        <w:tc>
          <w:tcPr>
            <w:tcW w:w="162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bl>
    <w:p w:rsidR="006B0AA1" w:rsidRDefault="006B0AA1" w:rsidP="006B0AA1">
      <w:pPr>
        <w:pStyle w:val="Heading4"/>
        <w:spacing w:before="0" w:line="240" w:lineRule="auto"/>
        <w:rPr>
          <w:rFonts w:ascii="Times New Roman" w:hAnsi="Times New Roman"/>
          <w:i w:val="0"/>
          <w:color w:val="auto"/>
          <w:sz w:val="24"/>
        </w:rPr>
      </w:pPr>
    </w:p>
    <w:p w:rsidR="006B0AA1" w:rsidRDefault="006B0AA1" w:rsidP="006B0AA1">
      <w:pPr>
        <w:pStyle w:val="Heading4"/>
        <w:spacing w:before="0" w:line="240" w:lineRule="auto"/>
        <w:ind w:firstLine="720"/>
        <w:rPr>
          <w:rFonts w:ascii="Times New Roman" w:hAnsi="Times New Roman"/>
          <w:i w:val="0"/>
          <w:color w:val="auto"/>
          <w:sz w:val="24"/>
        </w:rPr>
      </w:pPr>
      <w:proofErr w:type="gramStart"/>
      <w:r>
        <w:rPr>
          <w:rFonts w:ascii="Times New Roman" w:hAnsi="Times New Roman"/>
          <w:i w:val="0"/>
          <w:color w:val="auto"/>
          <w:sz w:val="24"/>
        </w:rPr>
        <w:t>Analisis tahap item elemen ekonomi.</w:t>
      </w:r>
      <w:proofErr w:type="gramEnd"/>
    </w:p>
    <w:p w:rsidR="006B0AA1" w:rsidRDefault="006B0AA1" w:rsidP="006B0AA1">
      <w:pPr>
        <w:pStyle w:val="NoSpacing"/>
        <w:jc w:val="both"/>
      </w:pPr>
    </w:p>
    <w:p w:rsidR="006B0AA1" w:rsidRDefault="006B0AA1" w:rsidP="006B0AA1">
      <w:pPr>
        <w:pStyle w:val="NoSpacing"/>
        <w:jc w:val="both"/>
        <w:rPr>
          <w:rFonts w:ascii="Times New Roman" w:hAnsi="Times New Roman"/>
        </w:rPr>
      </w:pPr>
      <w:proofErr w:type="gramStart"/>
      <w:r>
        <w:rPr>
          <w:rFonts w:ascii="Times New Roman" w:hAnsi="Times New Roman"/>
        </w:rPr>
        <w:t>Berikut adalah hasil analisis tahap kesediaan siswa guru IPG terhadap item elemen Ekonomi.</w:t>
      </w:r>
      <w:proofErr w:type="gramEnd"/>
      <w:r>
        <w:rPr>
          <w:rFonts w:ascii="Times New Roman" w:hAnsi="Times New Roman"/>
        </w:rPr>
        <w:t xml:space="preserve"> Bagi keseluruhan item adalah pada tahap sederhana iaitu item: Mengamalkan penjimatan penggunaan  air (min ukuran = 0.80 </w:t>
      </w:r>
      <w:r>
        <w:rPr>
          <w:rFonts w:ascii="Times New Roman" w:hAnsi="Times New Roman"/>
          <w:i/>
        </w:rPr>
        <w:t>logit</w:t>
      </w:r>
      <w:r>
        <w:rPr>
          <w:rFonts w:ascii="Times New Roman" w:hAnsi="Times New Roman"/>
        </w:rPr>
        <w:t xml:space="preserve">; min skor = 2.81); Menggunakan lampu LED (min ukuran = 0.61 </w:t>
      </w:r>
      <w:r>
        <w:rPr>
          <w:rFonts w:ascii="Times New Roman" w:hAnsi="Times New Roman"/>
          <w:i/>
        </w:rPr>
        <w:t>logit</w:t>
      </w:r>
      <w:r>
        <w:rPr>
          <w:rFonts w:ascii="Times New Roman" w:hAnsi="Times New Roman"/>
        </w:rPr>
        <w:t xml:space="preserve">; min skor = 2.95); Mematikan penghawa dingin pada waktu rehat (min ukuran = 0.18 </w:t>
      </w:r>
      <w:r>
        <w:rPr>
          <w:rFonts w:ascii="Times New Roman" w:hAnsi="Times New Roman"/>
          <w:i/>
        </w:rPr>
        <w:t>logit</w:t>
      </w:r>
      <w:r>
        <w:rPr>
          <w:rFonts w:ascii="Times New Roman" w:hAnsi="Times New Roman"/>
        </w:rPr>
        <w:t xml:space="preserve">; min skor = 3.27); Menggunakan tenaga solar pada bangunan (min ukuran = -0.02 </w:t>
      </w:r>
      <w:r>
        <w:rPr>
          <w:rFonts w:ascii="Times New Roman" w:hAnsi="Times New Roman"/>
          <w:i/>
        </w:rPr>
        <w:t>logit</w:t>
      </w:r>
      <w:r>
        <w:rPr>
          <w:rFonts w:ascii="Times New Roman" w:hAnsi="Times New Roman"/>
        </w:rPr>
        <w:t xml:space="preserve">; min skor = 3.40); Mewujudkan tapak semaian </w:t>
      </w:r>
      <w:r>
        <w:rPr>
          <w:rFonts w:ascii="Times New Roman" w:hAnsi="Times New Roman"/>
          <w:i/>
          <w:iCs/>
        </w:rPr>
        <w:t xml:space="preserve">(green house) </w:t>
      </w:r>
      <w:r>
        <w:rPr>
          <w:rFonts w:ascii="Times New Roman" w:hAnsi="Times New Roman"/>
        </w:rPr>
        <w:t xml:space="preserve"> (min ukuran = -0.03 </w:t>
      </w:r>
      <w:r>
        <w:rPr>
          <w:rFonts w:ascii="Times New Roman" w:hAnsi="Times New Roman"/>
          <w:i/>
        </w:rPr>
        <w:t>logit</w:t>
      </w:r>
      <w:r>
        <w:rPr>
          <w:rFonts w:ascii="Times New Roman" w:hAnsi="Times New Roman"/>
        </w:rPr>
        <w:t xml:space="preserve">; min skor = 3.42); dan Membeli produk daripada masyarakat setempat (min ukuran = -0.26 </w:t>
      </w:r>
      <w:r>
        <w:rPr>
          <w:rFonts w:ascii="Times New Roman" w:hAnsi="Times New Roman"/>
          <w:i/>
        </w:rPr>
        <w:t>logit</w:t>
      </w:r>
      <w:r>
        <w:rPr>
          <w:rFonts w:ascii="Times New Roman" w:hAnsi="Times New Roman"/>
        </w:rPr>
        <w:t xml:space="preserve">; min skor = 3.57). </w:t>
      </w:r>
      <w:proofErr w:type="gramStart"/>
      <w:r>
        <w:rPr>
          <w:rFonts w:ascii="Times New Roman" w:hAnsi="Times New Roman"/>
        </w:rPr>
        <w:t>Analisis tahap bagi elemen ekonomi ditunjukkan dalam Jadual 4.</w:t>
      </w:r>
      <w:proofErr w:type="gramEnd"/>
    </w:p>
    <w:p w:rsidR="006B0AA1" w:rsidRDefault="006B0AA1" w:rsidP="006B0AA1">
      <w:pPr>
        <w:pStyle w:val="NoSpacing"/>
        <w:jc w:val="both"/>
        <w:rPr>
          <w:rFonts w:ascii="Times New Roman" w:hAnsi="Times New Roman"/>
        </w:rPr>
      </w:pPr>
    </w:p>
    <w:p w:rsidR="006B0AA1" w:rsidRDefault="006B0AA1" w:rsidP="006B0AA1">
      <w:pPr>
        <w:spacing w:after="0" w:line="240" w:lineRule="auto"/>
        <w:rPr>
          <w:rFonts w:ascii="Times New Roman" w:hAnsi="Times New Roman"/>
        </w:rPr>
      </w:pPr>
      <w:r>
        <w:rPr>
          <w:rFonts w:ascii="Times New Roman" w:hAnsi="Times New Roman"/>
        </w:rPr>
        <w:br w:type="page"/>
      </w:r>
    </w:p>
    <w:p w:rsidR="006B0AA1" w:rsidRDefault="006B0AA1" w:rsidP="006B0AA1">
      <w:pPr>
        <w:pStyle w:val="NoSpacing"/>
        <w:rPr>
          <w:rFonts w:ascii="Times New Roman" w:hAnsi="Times New Roman"/>
        </w:rPr>
      </w:pPr>
      <w:r>
        <w:rPr>
          <w:rFonts w:ascii="Times New Roman" w:hAnsi="Times New Roman"/>
        </w:rPr>
        <w:lastRenderedPageBreak/>
        <w:t>Jadual 4</w:t>
      </w:r>
    </w:p>
    <w:p w:rsidR="006B0AA1" w:rsidRDefault="006B0AA1" w:rsidP="006B0AA1">
      <w:pPr>
        <w:pStyle w:val="NoSpacing"/>
        <w:rPr>
          <w:rFonts w:ascii="Times New Roman" w:hAnsi="Times New Roman"/>
        </w:rPr>
      </w:pPr>
    </w:p>
    <w:p w:rsidR="006B0AA1" w:rsidRDefault="006B0AA1" w:rsidP="006B0AA1">
      <w:pPr>
        <w:pStyle w:val="NoSpacing"/>
        <w:rPr>
          <w:rFonts w:ascii="Times New Roman" w:hAnsi="Times New Roman"/>
          <w:i/>
        </w:rPr>
      </w:pPr>
      <w:r>
        <w:rPr>
          <w:rFonts w:ascii="Times New Roman" w:hAnsi="Times New Roman"/>
          <w:i/>
        </w:rPr>
        <w:t xml:space="preserve">Analisis tahap kesediaan berdasarkan item elemen ekonomi </w:t>
      </w:r>
    </w:p>
    <w:p w:rsidR="006B0AA1" w:rsidRDefault="006B0AA1" w:rsidP="006B0AA1">
      <w:pPr>
        <w:pStyle w:val="NoSpacing"/>
        <w:jc w:val="center"/>
        <w:rPr>
          <w:rFonts w:ascii="Times New Roman" w:hAnsi="Times New Roman"/>
        </w:rPr>
      </w:pPr>
    </w:p>
    <w:tbl>
      <w:tblPr>
        <w:tblW w:w="0" w:type="auto"/>
        <w:tblInd w:w="108" w:type="dxa"/>
        <w:tblBorders>
          <w:top w:val="single" w:sz="4" w:space="0" w:color="auto"/>
          <w:bottom w:val="single" w:sz="4" w:space="0" w:color="auto"/>
        </w:tblBorders>
        <w:shd w:val="clear" w:color="auto" w:fill="FFFFFF"/>
        <w:tblLayout w:type="fixed"/>
        <w:tblLook w:val="0000" w:firstRow="0" w:lastRow="0" w:firstColumn="0" w:lastColumn="0" w:noHBand="0" w:noVBand="0"/>
      </w:tblPr>
      <w:tblGrid>
        <w:gridCol w:w="540"/>
        <w:gridCol w:w="4680"/>
        <w:gridCol w:w="1170"/>
        <w:gridCol w:w="990"/>
        <w:gridCol w:w="1620"/>
      </w:tblGrid>
      <w:tr w:rsidR="006B0AA1" w:rsidTr="00DE4EC2">
        <w:tc>
          <w:tcPr>
            <w:tcW w:w="54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Bil</w:t>
            </w:r>
          </w:p>
        </w:tc>
        <w:tc>
          <w:tcPr>
            <w:tcW w:w="468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Item</w:t>
            </w:r>
          </w:p>
          <w:p w:rsidR="006B0AA1" w:rsidRDefault="006B0AA1" w:rsidP="00DE4EC2">
            <w:pPr>
              <w:pStyle w:val="NoSpacing"/>
              <w:jc w:val="center"/>
              <w:rPr>
                <w:rFonts w:ascii="Times New Roman" w:hAnsi="Times New Roman"/>
                <w:b/>
              </w:rPr>
            </w:pPr>
            <w:r>
              <w:rPr>
                <w:rFonts w:ascii="Times New Roman" w:hAnsi="Times New Roman"/>
                <w:b/>
              </w:rPr>
              <w:t>Elemen Alam Sekitar</w:t>
            </w:r>
          </w:p>
        </w:tc>
        <w:tc>
          <w:tcPr>
            <w:tcW w:w="117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Min Ukuran (Logit)</w:t>
            </w:r>
          </w:p>
        </w:tc>
        <w:tc>
          <w:tcPr>
            <w:tcW w:w="99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Min</w:t>
            </w:r>
          </w:p>
          <w:p w:rsidR="006B0AA1" w:rsidRDefault="006B0AA1" w:rsidP="00DE4EC2">
            <w:pPr>
              <w:pStyle w:val="NoSpacing"/>
              <w:jc w:val="center"/>
              <w:rPr>
                <w:rFonts w:ascii="Times New Roman" w:hAnsi="Times New Roman"/>
                <w:b/>
              </w:rPr>
            </w:pPr>
            <w:r>
              <w:rPr>
                <w:rFonts w:ascii="Times New Roman" w:hAnsi="Times New Roman"/>
                <w:b/>
              </w:rPr>
              <w:t>Skor</w:t>
            </w:r>
          </w:p>
        </w:tc>
        <w:tc>
          <w:tcPr>
            <w:tcW w:w="162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Tahap</w:t>
            </w:r>
          </w:p>
        </w:tc>
      </w:tr>
      <w:tr w:rsidR="006B0AA1" w:rsidTr="00DE4EC2">
        <w:tc>
          <w:tcPr>
            <w:tcW w:w="540" w:type="dxa"/>
            <w:tcBorders>
              <w:top w:val="single" w:sz="4" w:space="0" w:color="auto"/>
              <w:bottom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7</w:t>
            </w:r>
          </w:p>
        </w:tc>
        <w:tc>
          <w:tcPr>
            <w:tcW w:w="4680" w:type="dxa"/>
            <w:tcBorders>
              <w:top w:val="single" w:sz="4" w:space="0" w:color="auto"/>
              <w:bottom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Mengamalkan penjimatan penggunaan air</w:t>
            </w:r>
          </w:p>
        </w:tc>
        <w:tc>
          <w:tcPr>
            <w:tcW w:w="117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0.80</w:t>
            </w:r>
          </w:p>
        </w:tc>
        <w:tc>
          <w:tcPr>
            <w:tcW w:w="990" w:type="dxa"/>
            <w:tcBorders>
              <w:top w:val="single" w:sz="4" w:space="0" w:color="auto"/>
              <w:bottom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2.81</w:t>
            </w:r>
          </w:p>
        </w:tc>
        <w:tc>
          <w:tcPr>
            <w:tcW w:w="162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rPr>
          <w:trHeight w:val="64"/>
        </w:trPr>
        <w:tc>
          <w:tcPr>
            <w:tcW w:w="540" w:type="dxa"/>
            <w:tcBorders>
              <w:top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8</w:t>
            </w:r>
          </w:p>
        </w:tc>
        <w:tc>
          <w:tcPr>
            <w:tcW w:w="4680" w:type="dxa"/>
            <w:tcBorders>
              <w:top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Menggunakan lampu LED</w:t>
            </w:r>
          </w:p>
        </w:tc>
        <w:tc>
          <w:tcPr>
            <w:tcW w:w="1170" w:type="dxa"/>
            <w:tcBorders>
              <w:top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0.61</w:t>
            </w:r>
          </w:p>
        </w:tc>
        <w:tc>
          <w:tcPr>
            <w:tcW w:w="990" w:type="dxa"/>
            <w:tcBorders>
              <w:top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2.95</w:t>
            </w:r>
          </w:p>
        </w:tc>
        <w:tc>
          <w:tcPr>
            <w:tcW w:w="1620" w:type="dxa"/>
            <w:tcBorders>
              <w:top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c>
          <w:tcPr>
            <w:tcW w:w="54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9</w:t>
            </w:r>
          </w:p>
        </w:tc>
        <w:tc>
          <w:tcPr>
            <w:tcW w:w="468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Mematikan penghawa dingin pada waktu rehat</w:t>
            </w:r>
          </w:p>
        </w:tc>
        <w:tc>
          <w:tcPr>
            <w:tcW w:w="117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0.18</w:t>
            </w:r>
          </w:p>
        </w:tc>
        <w:tc>
          <w:tcPr>
            <w:tcW w:w="99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3.27</w:t>
            </w:r>
          </w:p>
        </w:tc>
        <w:tc>
          <w:tcPr>
            <w:tcW w:w="162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c>
          <w:tcPr>
            <w:tcW w:w="54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10</w:t>
            </w:r>
          </w:p>
        </w:tc>
        <w:tc>
          <w:tcPr>
            <w:tcW w:w="468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Menggunakan tenaga solar pada bangunan</w:t>
            </w:r>
          </w:p>
        </w:tc>
        <w:tc>
          <w:tcPr>
            <w:tcW w:w="117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-0.02</w:t>
            </w:r>
          </w:p>
        </w:tc>
        <w:tc>
          <w:tcPr>
            <w:tcW w:w="99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3.40</w:t>
            </w:r>
          </w:p>
        </w:tc>
        <w:tc>
          <w:tcPr>
            <w:tcW w:w="162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rPr>
          <w:trHeight w:val="64"/>
        </w:trPr>
        <w:tc>
          <w:tcPr>
            <w:tcW w:w="54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11</w:t>
            </w:r>
          </w:p>
        </w:tc>
        <w:tc>
          <w:tcPr>
            <w:tcW w:w="468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 xml:space="preserve">Mewujudkan tapak semaian </w:t>
            </w:r>
            <w:r>
              <w:rPr>
                <w:rFonts w:ascii="Times New Roman" w:hAnsi="Times New Roman"/>
                <w:i/>
                <w:iCs/>
              </w:rPr>
              <w:t>(green house)</w:t>
            </w:r>
          </w:p>
        </w:tc>
        <w:tc>
          <w:tcPr>
            <w:tcW w:w="117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-0.03</w:t>
            </w:r>
          </w:p>
        </w:tc>
        <w:tc>
          <w:tcPr>
            <w:tcW w:w="99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3.42</w:t>
            </w:r>
          </w:p>
        </w:tc>
        <w:tc>
          <w:tcPr>
            <w:tcW w:w="162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rPr>
          <w:trHeight w:val="64"/>
        </w:trPr>
        <w:tc>
          <w:tcPr>
            <w:tcW w:w="54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12</w:t>
            </w:r>
          </w:p>
        </w:tc>
        <w:tc>
          <w:tcPr>
            <w:tcW w:w="468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Membeli produk daripada masyarakat setempat</w:t>
            </w:r>
          </w:p>
        </w:tc>
        <w:tc>
          <w:tcPr>
            <w:tcW w:w="117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-0.26</w:t>
            </w:r>
          </w:p>
        </w:tc>
        <w:tc>
          <w:tcPr>
            <w:tcW w:w="99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3.57</w:t>
            </w:r>
          </w:p>
        </w:tc>
        <w:tc>
          <w:tcPr>
            <w:tcW w:w="162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bl>
    <w:p w:rsidR="006B0AA1" w:rsidRDefault="006B0AA1" w:rsidP="006B0AA1">
      <w:pPr>
        <w:pStyle w:val="Heading4"/>
        <w:suppressAutoHyphens/>
        <w:spacing w:before="0" w:line="240" w:lineRule="auto"/>
        <w:ind w:firstLine="720"/>
        <w:rPr>
          <w:rFonts w:ascii="Times New Roman" w:hAnsi="Times New Roman"/>
          <w:i w:val="0"/>
          <w:color w:val="auto"/>
          <w:sz w:val="24"/>
        </w:rPr>
      </w:pPr>
    </w:p>
    <w:p w:rsidR="006B0AA1" w:rsidRPr="00182639" w:rsidRDefault="006B0AA1" w:rsidP="006B0AA1">
      <w:pPr>
        <w:pStyle w:val="Heading4"/>
        <w:suppressAutoHyphens/>
        <w:spacing w:before="0" w:line="240" w:lineRule="auto"/>
        <w:ind w:firstLine="720"/>
        <w:rPr>
          <w:rFonts w:ascii="Times New Roman" w:hAnsi="Times New Roman"/>
          <w:i w:val="0"/>
          <w:color w:val="auto"/>
          <w:sz w:val="24"/>
        </w:rPr>
      </w:pPr>
      <w:proofErr w:type="gramStart"/>
      <w:r>
        <w:rPr>
          <w:rFonts w:ascii="Times New Roman" w:hAnsi="Times New Roman"/>
          <w:i w:val="0"/>
          <w:color w:val="auto"/>
          <w:sz w:val="24"/>
        </w:rPr>
        <w:t>Analisis tahap item elemen sosial.</w:t>
      </w:r>
      <w:proofErr w:type="gramEnd"/>
    </w:p>
    <w:p w:rsidR="006B0AA1" w:rsidRDefault="006B0AA1" w:rsidP="006B0AA1">
      <w:pPr>
        <w:pStyle w:val="NoSpacing"/>
        <w:jc w:val="both"/>
        <w:rPr>
          <w:rFonts w:ascii="Times New Roman" w:hAnsi="Times New Roman"/>
        </w:rPr>
      </w:pPr>
    </w:p>
    <w:p w:rsidR="006B0AA1" w:rsidRDefault="006B0AA1" w:rsidP="006B0AA1">
      <w:pPr>
        <w:pStyle w:val="NoSpacing"/>
        <w:jc w:val="both"/>
        <w:rPr>
          <w:rFonts w:ascii="Times New Roman" w:hAnsi="Times New Roman"/>
        </w:rPr>
      </w:pPr>
      <w:proofErr w:type="gramStart"/>
      <w:r>
        <w:rPr>
          <w:rFonts w:ascii="Times New Roman" w:hAnsi="Times New Roman"/>
        </w:rPr>
        <w:t>Berikut adalah hasil</w:t>
      </w:r>
      <w:r>
        <w:rPr>
          <w:rFonts w:ascii="Times New Roman" w:eastAsia="Times New Roman" w:hAnsi="Times New Roman"/>
          <w:bCs/>
          <w:iCs/>
          <w:lang w:eastAsia="ar-SA"/>
        </w:rPr>
        <w:t xml:space="preserve"> analisis</w:t>
      </w:r>
      <w:r>
        <w:rPr>
          <w:rFonts w:ascii="Times New Roman" w:hAnsi="Times New Roman"/>
        </w:rPr>
        <w:t xml:space="preserve"> tahap kesediaan siswa guru IPG terhadap item elemen Sosial.</w:t>
      </w:r>
      <w:proofErr w:type="gramEnd"/>
      <w:r>
        <w:rPr>
          <w:rFonts w:ascii="Times New Roman" w:hAnsi="Times New Roman"/>
        </w:rPr>
        <w:t xml:space="preserve"> Bagi keseluruhan item adalah pada tahap sederhana iaitu item: Melaksanakan program pencegahan gejala sosial (min ukuran = 0.06 </w:t>
      </w:r>
      <w:r>
        <w:rPr>
          <w:rFonts w:ascii="Times New Roman" w:hAnsi="Times New Roman"/>
          <w:i/>
        </w:rPr>
        <w:t>logit</w:t>
      </w:r>
      <w:r>
        <w:rPr>
          <w:rFonts w:ascii="Times New Roman" w:hAnsi="Times New Roman"/>
        </w:rPr>
        <w:t xml:space="preserve">; min skor = 3.34); Menggunakan bahan yang mesra alam (min ukuran = -0.02 </w:t>
      </w:r>
      <w:r>
        <w:rPr>
          <w:rFonts w:ascii="Times New Roman" w:hAnsi="Times New Roman"/>
          <w:i/>
        </w:rPr>
        <w:t>logit;</w:t>
      </w:r>
      <w:r>
        <w:rPr>
          <w:rFonts w:ascii="Times New Roman" w:hAnsi="Times New Roman"/>
        </w:rPr>
        <w:t xml:space="preserve"> min skor = 3.40); Bekerjasama dengan masyarakat setempat (min ukuran = -0.12 </w:t>
      </w:r>
      <w:r>
        <w:rPr>
          <w:rFonts w:ascii="Times New Roman" w:hAnsi="Times New Roman"/>
          <w:i/>
        </w:rPr>
        <w:t>logit</w:t>
      </w:r>
      <w:r>
        <w:rPr>
          <w:rFonts w:ascii="Times New Roman" w:hAnsi="Times New Roman"/>
        </w:rPr>
        <w:t xml:space="preserve">; min skor = 3.48); dan Mempraktikkan Amalan 5S </w:t>
      </w:r>
      <w:r>
        <w:rPr>
          <w:rFonts w:ascii="Times New Roman" w:hAnsi="Times New Roman"/>
          <w:i/>
        </w:rPr>
        <w:t>(Sisih, Susun, Sapu, Seragam &amp; Sentiasa Amal)</w:t>
      </w:r>
      <w:r>
        <w:rPr>
          <w:rFonts w:ascii="Times New Roman" w:hAnsi="Times New Roman"/>
        </w:rPr>
        <w:t xml:space="preserve"> (min ukuran = -0.45 </w:t>
      </w:r>
      <w:r>
        <w:rPr>
          <w:rFonts w:ascii="Times New Roman" w:hAnsi="Times New Roman"/>
          <w:i/>
        </w:rPr>
        <w:t>logit</w:t>
      </w:r>
      <w:r>
        <w:rPr>
          <w:rFonts w:ascii="Times New Roman" w:hAnsi="Times New Roman"/>
        </w:rPr>
        <w:t xml:space="preserve">; min skor = 3.69). </w:t>
      </w:r>
      <w:proofErr w:type="gramStart"/>
      <w:r>
        <w:rPr>
          <w:rFonts w:ascii="Times New Roman" w:hAnsi="Times New Roman"/>
        </w:rPr>
        <w:t>Analisis tahap bagi elemen Sosial ditunjukkan dalam Jadual 5.</w:t>
      </w:r>
      <w:proofErr w:type="gramEnd"/>
    </w:p>
    <w:p w:rsidR="006B0AA1" w:rsidRDefault="006B0AA1" w:rsidP="006B0AA1">
      <w:pPr>
        <w:pStyle w:val="NoSpacing"/>
        <w:jc w:val="center"/>
        <w:rPr>
          <w:rFonts w:ascii="Times New Roman" w:hAnsi="Times New Roman"/>
          <w:b/>
        </w:rPr>
      </w:pPr>
    </w:p>
    <w:p w:rsidR="006B0AA1" w:rsidRDefault="006B0AA1" w:rsidP="006B0AA1">
      <w:pPr>
        <w:pStyle w:val="NoSpacing"/>
        <w:rPr>
          <w:rFonts w:ascii="Times New Roman" w:hAnsi="Times New Roman"/>
        </w:rPr>
      </w:pPr>
      <w:r>
        <w:rPr>
          <w:rFonts w:ascii="Times New Roman" w:hAnsi="Times New Roman"/>
        </w:rPr>
        <w:t>Jadual 5</w:t>
      </w:r>
    </w:p>
    <w:p w:rsidR="006B0AA1" w:rsidRDefault="006B0AA1" w:rsidP="006B0AA1">
      <w:pPr>
        <w:pStyle w:val="NoSpacing"/>
        <w:rPr>
          <w:rFonts w:ascii="Times New Roman" w:hAnsi="Times New Roman"/>
        </w:rPr>
      </w:pPr>
    </w:p>
    <w:p w:rsidR="006B0AA1" w:rsidRDefault="006B0AA1" w:rsidP="006B0AA1">
      <w:pPr>
        <w:pStyle w:val="NoSpacing"/>
        <w:rPr>
          <w:rFonts w:ascii="Times New Roman" w:hAnsi="Times New Roman"/>
          <w:i/>
        </w:rPr>
      </w:pPr>
      <w:r>
        <w:rPr>
          <w:rFonts w:ascii="Times New Roman" w:hAnsi="Times New Roman"/>
          <w:i/>
        </w:rPr>
        <w:t xml:space="preserve">Analisis tahap kesediaan berdasarkan item elemen sosial </w:t>
      </w:r>
    </w:p>
    <w:p w:rsidR="006B0AA1" w:rsidRDefault="006B0AA1" w:rsidP="006B0AA1">
      <w:pPr>
        <w:pStyle w:val="NoSpacing"/>
        <w:jc w:val="center"/>
        <w:rPr>
          <w:rFonts w:ascii="Times New Roman" w:hAnsi="Times New Roman"/>
        </w:rPr>
      </w:pPr>
    </w:p>
    <w:tbl>
      <w:tblPr>
        <w:tblW w:w="0" w:type="auto"/>
        <w:tblInd w:w="108" w:type="dxa"/>
        <w:tblBorders>
          <w:top w:val="single" w:sz="4" w:space="0" w:color="auto"/>
          <w:bottom w:val="single" w:sz="4" w:space="0" w:color="auto"/>
        </w:tblBorders>
        <w:shd w:val="clear" w:color="auto" w:fill="FFFFFF"/>
        <w:tblLayout w:type="fixed"/>
        <w:tblLook w:val="0000" w:firstRow="0" w:lastRow="0" w:firstColumn="0" w:lastColumn="0" w:noHBand="0" w:noVBand="0"/>
      </w:tblPr>
      <w:tblGrid>
        <w:gridCol w:w="540"/>
        <w:gridCol w:w="4680"/>
        <w:gridCol w:w="1170"/>
        <w:gridCol w:w="990"/>
        <w:gridCol w:w="1620"/>
      </w:tblGrid>
      <w:tr w:rsidR="006B0AA1" w:rsidTr="00DE4EC2">
        <w:tc>
          <w:tcPr>
            <w:tcW w:w="54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Bil</w:t>
            </w:r>
          </w:p>
        </w:tc>
        <w:tc>
          <w:tcPr>
            <w:tcW w:w="468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Item</w:t>
            </w:r>
          </w:p>
          <w:p w:rsidR="006B0AA1" w:rsidRDefault="006B0AA1" w:rsidP="00DE4EC2">
            <w:pPr>
              <w:pStyle w:val="NoSpacing"/>
              <w:jc w:val="center"/>
              <w:rPr>
                <w:rFonts w:ascii="Times New Roman" w:hAnsi="Times New Roman"/>
                <w:b/>
              </w:rPr>
            </w:pPr>
            <w:r>
              <w:rPr>
                <w:rFonts w:ascii="Times New Roman" w:hAnsi="Times New Roman"/>
                <w:b/>
              </w:rPr>
              <w:t>Elemen Alam Sekitar</w:t>
            </w:r>
          </w:p>
        </w:tc>
        <w:tc>
          <w:tcPr>
            <w:tcW w:w="117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Min Ukuran (Logit)</w:t>
            </w:r>
          </w:p>
        </w:tc>
        <w:tc>
          <w:tcPr>
            <w:tcW w:w="99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Min</w:t>
            </w:r>
          </w:p>
          <w:p w:rsidR="006B0AA1" w:rsidRDefault="006B0AA1" w:rsidP="00DE4EC2">
            <w:pPr>
              <w:pStyle w:val="NoSpacing"/>
              <w:jc w:val="center"/>
              <w:rPr>
                <w:rFonts w:ascii="Times New Roman" w:hAnsi="Times New Roman"/>
                <w:b/>
              </w:rPr>
            </w:pPr>
            <w:r>
              <w:rPr>
                <w:rFonts w:ascii="Times New Roman" w:hAnsi="Times New Roman"/>
                <w:b/>
              </w:rPr>
              <w:t>Skor</w:t>
            </w:r>
          </w:p>
        </w:tc>
        <w:tc>
          <w:tcPr>
            <w:tcW w:w="162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Tahap</w:t>
            </w:r>
          </w:p>
        </w:tc>
      </w:tr>
      <w:tr w:rsidR="006B0AA1" w:rsidTr="00DE4EC2">
        <w:tc>
          <w:tcPr>
            <w:tcW w:w="540" w:type="dxa"/>
            <w:tcBorders>
              <w:top w:val="single" w:sz="4" w:space="0" w:color="auto"/>
              <w:bottom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13</w:t>
            </w:r>
          </w:p>
        </w:tc>
        <w:tc>
          <w:tcPr>
            <w:tcW w:w="4680" w:type="dxa"/>
            <w:tcBorders>
              <w:top w:val="single" w:sz="4" w:space="0" w:color="auto"/>
              <w:bottom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Melaksanakan program pencegahan gejala sosial</w:t>
            </w:r>
          </w:p>
        </w:tc>
        <w:tc>
          <w:tcPr>
            <w:tcW w:w="117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0.06</w:t>
            </w:r>
          </w:p>
        </w:tc>
        <w:tc>
          <w:tcPr>
            <w:tcW w:w="99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3.34</w:t>
            </w:r>
          </w:p>
        </w:tc>
        <w:tc>
          <w:tcPr>
            <w:tcW w:w="162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rPr>
          <w:trHeight w:val="64"/>
        </w:trPr>
        <w:tc>
          <w:tcPr>
            <w:tcW w:w="540" w:type="dxa"/>
            <w:tcBorders>
              <w:top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14</w:t>
            </w:r>
          </w:p>
        </w:tc>
        <w:tc>
          <w:tcPr>
            <w:tcW w:w="4680" w:type="dxa"/>
            <w:tcBorders>
              <w:top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Menggunakan bahan yang mesra alam</w:t>
            </w:r>
          </w:p>
        </w:tc>
        <w:tc>
          <w:tcPr>
            <w:tcW w:w="1170" w:type="dxa"/>
            <w:tcBorders>
              <w:top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-0.02</w:t>
            </w:r>
          </w:p>
        </w:tc>
        <w:tc>
          <w:tcPr>
            <w:tcW w:w="990" w:type="dxa"/>
            <w:tcBorders>
              <w:top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3.40</w:t>
            </w:r>
          </w:p>
        </w:tc>
        <w:tc>
          <w:tcPr>
            <w:tcW w:w="1620" w:type="dxa"/>
            <w:tcBorders>
              <w:top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c>
          <w:tcPr>
            <w:tcW w:w="54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15</w:t>
            </w:r>
          </w:p>
        </w:tc>
        <w:tc>
          <w:tcPr>
            <w:tcW w:w="468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Bekerjasama dengan masyarakat setempat</w:t>
            </w:r>
          </w:p>
        </w:tc>
        <w:tc>
          <w:tcPr>
            <w:tcW w:w="117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-0.12</w:t>
            </w:r>
          </w:p>
        </w:tc>
        <w:tc>
          <w:tcPr>
            <w:tcW w:w="99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3.48</w:t>
            </w:r>
          </w:p>
        </w:tc>
        <w:tc>
          <w:tcPr>
            <w:tcW w:w="162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c>
          <w:tcPr>
            <w:tcW w:w="54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16</w:t>
            </w:r>
          </w:p>
        </w:tc>
        <w:tc>
          <w:tcPr>
            <w:tcW w:w="468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Mempraktikkan Amalan 5S (Sisih, Susun, Sapu, Seragam &amp; Sentiasa Amal)</w:t>
            </w:r>
          </w:p>
        </w:tc>
        <w:tc>
          <w:tcPr>
            <w:tcW w:w="117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-0.45</w:t>
            </w:r>
          </w:p>
        </w:tc>
        <w:tc>
          <w:tcPr>
            <w:tcW w:w="99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3.69</w:t>
            </w:r>
          </w:p>
        </w:tc>
        <w:tc>
          <w:tcPr>
            <w:tcW w:w="162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bl>
    <w:p w:rsidR="006B0AA1" w:rsidRDefault="006B0AA1" w:rsidP="006B0AA1">
      <w:pPr>
        <w:pStyle w:val="NoSpacing"/>
        <w:rPr>
          <w:rFonts w:ascii="Times New Roman" w:hAnsi="Times New Roman"/>
        </w:rPr>
      </w:pPr>
    </w:p>
    <w:p w:rsidR="006B0AA1" w:rsidRDefault="006B0AA1" w:rsidP="006B0AA1">
      <w:pPr>
        <w:pStyle w:val="Heading4"/>
        <w:spacing w:before="0" w:line="240" w:lineRule="auto"/>
        <w:ind w:firstLine="720"/>
        <w:rPr>
          <w:rFonts w:ascii="Times New Roman" w:hAnsi="Times New Roman"/>
          <w:i w:val="0"/>
          <w:color w:val="auto"/>
          <w:sz w:val="24"/>
        </w:rPr>
      </w:pPr>
      <w:proofErr w:type="gramStart"/>
      <w:r>
        <w:rPr>
          <w:rFonts w:ascii="Times New Roman" w:hAnsi="Times New Roman"/>
          <w:i w:val="0"/>
          <w:color w:val="auto"/>
          <w:sz w:val="24"/>
        </w:rPr>
        <w:t>Analisis tahap item elemen budaya.</w:t>
      </w:r>
      <w:proofErr w:type="gramEnd"/>
      <w:r>
        <w:rPr>
          <w:rFonts w:ascii="Times New Roman" w:hAnsi="Times New Roman"/>
          <w:i w:val="0"/>
          <w:color w:val="auto"/>
          <w:sz w:val="24"/>
        </w:rPr>
        <w:t xml:space="preserve"> </w:t>
      </w:r>
    </w:p>
    <w:p w:rsidR="006B0AA1" w:rsidRDefault="006B0AA1" w:rsidP="006B0AA1">
      <w:pPr>
        <w:pStyle w:val="NoSpacing"/>
        <w:jc w:val="both"/>
      </w:pPr>
    </w:p>
    <w:p w:rsidR="006B0AA1" w:rsidRDefault="006B0AA1" w:rsidP="006B0AA1">
      <w:pPr>
        <w:pStyle w:val="NoSpacing"/>
        <w:jc w:val="both"/>
        <w:rPr>
          <w:rFonts w:ascii="Times New Roman" w:hAnsi="Times New Roman"/>
        </w:rPr>
      </w:pPr>
      <w:proofErr w:type="gramStart"/>
      <w:r>
        <w:rPr>
          <w:rFonts w:ascii="Times New Roman" w:hAnsi="Times New Roman"/>
        </w:rPr>
        <w:t>Berikut adalah hasil analisis tahap kesediaan siswa guru IPG terhadap item elemen Budaya.</w:t>
      </w:r>
      <w:proofErr w:type="gramEnd"/>
      <w:r>
        <w:rPr>
          <w:rFonts w:ascii="Times New Roman" w:hAnsi="Times New Roman"/>
        </w:rPr>
        <w:t xml:space="preserve"> Bagi keseluruhan item adalah pada tahap sederhana iaitu item: Membudayakan pembelajaran sepanjang hayat (min ukuran = 0.02 logit; min skor = 3.38); Menerima kesaksamaan gender sebagai budaya (min ukuran = -0.06 logit; min skor = 3.44); Menggalakkan budaya penyelidikan (min ukuran = -0.11 logit; min skor = 3.47); dan Menghargai kepelbagaian budaya masyarakat (min ukuran = -0.36 logit; min skor = 3.63). </w:t>
      </w:r>
      <w:proofErr w:type="gramStart"/>
      <w:r>
        <w:rPr>
          <w:rFonts w:ascii="Times New Roman" w:hAnsi="Times New Roman"/>
        </w:rPr>
        <w:t>Analisis tahap bagi elemen Budaya ditunjukkan dalam Jadual 6.</w:t>
      </w:r>
      <w:proofErr w:type="gramEnd"/>
    </w:p>
    <w:p w:rsidR="006B0AA1" w:rsidRDefault="006B0AA1" w:rsidP="006B0AA1">
      <w:pPr>
        <w:pStyle w:val="NoSpacing"/>
        <w:rPr>
          <w:rFonts w:ascii="Times New Roman" w:hAnsi="Times New Roman"/>
        </w:rPr>
      </w:pPr>
    </w:p>
    <w:p w:rsidR="006B0AA1" w:rsidRDefault="006B0AA1" w:rsidP="006B0AA1">
      <w:pPr>
        <w:spacing w:after="0" w:line="240" w:lineRule="auto"/>
        <w:rPr>
          <w:rFonts w:ascii="Times New Roman" w:hAnsi="Times New Roman"/>
        </w:rPr>
      </w:pPr>
      <w:r>
        <w:rPr>
          <w:rFonts w:ascii="Times New Roman" w:hAnsi="Times New Roman"/>
        </w:rPr>
        <w:br w:type="page"/>
      </w:r>
    </w:p>
    <w:p w:rsidR="006B0AA1" w:rsidRDefault="006B0AA1" w:rsidP="006B0AA1">
      <w:pPr>
        <w:spacing w:after="0" w:line="240" w:lineRule="auto"/>
        <w:rPr>
          <w:rFonts w:ascii="Times New Roman" w:hAnsi="Times New Roman"/>
        </w:rPr>
      </w:pPr>
      <w:r>
        <w:rPr>
          <w:rFonts w:ascii="Times New Roman" w:hAnsi="Times New Roman"/>
        </w:rPr>
        <w:lastRenderedPageBreak/>
        <w:t>Jadual 6</w:t>
      </w:r>
    </w:p>
    <w:p w:rsidR="006B0AA1" w:rsidRDefault="006B0AA1" w:rsidP="006B0AA1">
      <w:pPr>
        <w:pStyle w:val="NoSpacing"/>
        <w:rPr>
          <w:rFonts w:ascii="Times New Roman" w:hAnsi="Times New Roman"/>
        </w:rPr>
      </w:pPr>
    </w:p>
    <w:p w:rsidR="006B0AA1" w:rsidRDefault="006B0AA1" w:rsidP="006B0AA1">
      <w:pPr>
        <w:pStyle w:val="NoSpacing"/>
        <w:rPr>
          <w:rFonts w:ascii="Times New Roman" w:hAnsi="Times New Roman"/>
          <w:i/>
        </w:rPr>
      </w:pPr>
      <w:r>
        <w:rPr>
          <w:rFonts w:ascii="Times New Roman" w:hAnsi="Times New Roman"/>
          <w:i/>
        </w:rPr>
        <w:t xml:space="preserve">Analisis tahap berdasarkan item Elemen Budaya </w:t>
      </w:r>
    </w:p>
    <w:p w:rsidR="006B0AA1" w:rsidRDefault="006B0AA1" w:rsidP="006B0AA1">
      <w:pPr>
        <w:pStyle w:val="NoSpacing"/>
        <w:jc w:val="center"/>
        <w:rPr>
          <w:rFonts w:ascii="Times New Roman" w:hAnsi="Times New Roman"/>
        </w:rPr>
      </w:pPr>
    </w:p>
    <w:tbl>
      <w:tblPr>
        <w:tblW w:w="0" w:type="auto"/>
        <w:tblInd w:w="108" w:type="dxa"/>
        <w:tblBorders>
          <w:top w:val="single" w:sz="4" w:space="0" w:color="auto"/>
          <w:bottom w:val="single" w:sz="4" w:space="0" w:color="auto"/>
        </w:tblBorders>
        <w:shd w:val="clear" w:color="auto" w:fill="FFFFFF"/>
        <w:tblLayout w:type="fixed"/>
        <w:tblLook w:val="0000" w:firstRow="0" w:lastRow="0" w:firstColumn="0" w:lastColumn="0" w:noHBand="0" w:noVBand="0"/>
      </w:tblPr>
      <w:tblGrid>
        <w:gridCol w:w="540"/>
        <w:gridCol w:w="4680"/>
        <w:gridCol w:w="1170"/>
        <w:gridCol w:w="990"/>
        <w:gridCol w:w="1620"/>
      </w:tblGrid>
      <w:tr w:rsidR="006B0AA1" w:rsidTr="00DE4EC2">
        <w:tc>
          <w:tcPr>
            <w:tcW w:w="54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Bil</w:t>
            </w:r>
          </w:p>
        </w:tc>
        <w:tc>
          <w:tcPr>
            <w:tcW w:w="468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Item</w:t>
            </w:r>
          </w:p>
          <w:p w:rsidR="006B0AA1" w:rsidRDefault="006B0AA1" w:rsidP="00DE4EC2">
            <w:pPr>
              <w:pStyle w:val="NoSpacing"/>
              <w:jc w:val="center"/>
              <w:rPr>
                <w:rFonts w:ascii="Times New Roman" w:hAnsi="Times New Roman"/>
                <w:b/>
              </w:rPr>
            </w:pPr>
            <w:r>
              <w:rPr>
                <w:rFonts w:ascii="Times New Roman" w:hAnsi="Times New Roman"/>
                <w:b/>
              </w:rPr>
              <w:t>Elemen Alam Sekitar</w:t>
            </w:r>
          </w:p>
        </w:tc>
        <w:tc>
          <w:tcPr>
            <w:tcW w:w="117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Min Ukuran (Logit)</w:t>
            </w:r>
          </w:p>
        </w:tc>
        <w:tc>
          <w:tcPr>
            <w:tcW w:w="99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Min</w:t>
            </w:r>
          </w:p>
          <w:p w:rsidR="006B0AA1" w:rsidRDefault="006B0AA1" w:rsidP="00DE4EC2">
            <w:pPr>
              <w:pStyle w:val="NoSpacing"/>
              <w:jc w:val="center"/>
              <w:rPr>
                <w:rFonts w:ascii="Times New Roman" w:hAnsi="Times New Roman"/>
                <w:b/>
              </w:rPr>
            </w:pPr>
            <w:r>
              <w:rPr>
                <w:rFonts w:ascii="Times New Roman" w:hAnsi="Times New Roman"/>
                <w:b/>
              </w:rPr>
              <w:t>Skor</w:t>
            </w:r>
          </w:p>
        </w:tc>
        <w:tc>
          <w:tcPr>
            <w:tcW w:w="162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Tahap</w:t>
            </w:r>
          </w:p>
        </w:tc>
      </w:tr>
      <w:tr w:rsidR="006B0AA1" w:rsidTr="00DE4EC2">
        <w:tc>
          <w:tcPr>
            <w:tcW w:w="540" w:type="dxa"/>
            <w:tcBorders>
              <w:top w:val="single" w:sz="4" w:space="0" w:color="auto"/>
              <w:bottom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17</w:t>
            </w:r>
          </w:p>
        </w:tc>
        <w:tc>
          <w:tcPr>
            <w:tcW w:w="4680" w:type="dxa"/>
            <w:tcBorders>
              <w:top w:val="single" w:sz="4" w:space="0" w:color="auto"/>
              <w:bottom w:val="nil"/>
            </w:tcBorders>
            <w:shd w:val="clear" w:color="auto" w:fill="FFFFFF"/>
          </w:tcPr>
          <w:p w:rsidR="006B0AA1" w:rsidRDefault="006B0AA1" w:rsidP="00DE4EC2">
            <w:pPr>
              <w:pStyle w:val="NoSpacing"/>
              <w:rPr>
                <w:rFonts w:ascii="Times New Roman" w:hAnsi="Times New Roman"/>
              </w:rPr>
            </w:pPr>
            <w:r>
              <w:rPr>
                <w:rFonts w:ascii="Times New Roman" w:hAnsi="Times New Roman"/>
              </w:rPr>
              <w:t>Membudayakan pembelajaran sepanjang hayat</w:t>
            </w:r>
          </w:p>
        </w:tc>
        <w:tc>
          <w:tcPr>
            <w:tcW w:w="117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0.02</w:t>
            </w:r>
          </w:p>
        </w:tc>
        <w:tc>
          <w:tcPr>
            <w:tcW w:w="99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3.38</w:t>
            </w:r>
          </w:p>
        </w:tc>
        <w:tc>
          <w:tcPr>
            <w:tcW w:w="162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rPr>
          <w:trHeight w:val="64"/>
        </w:trPr>
        <w:tc>
          <w:tcPr>
            <w:tcW w:w="540" w:type="dxa"/>
            <w:tcBorders>
              <w:top w:val="nil"/>
            </w:tcBorders>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18</w:t>
            </w:r>
          </w:p>
        </w:tc>
        <w:tc>
          <w:tcPr>
            <w:tcW w:w="4680" w:type="dxa"/>
            <w:tcBorders>
              <w:top w:val="nil"/>
            </w:tcBorders>
            <w:shd w:val="clear" w:color="auto" w:fill="FFFFFF"/>
          </w:tcPr>
          <w:p w:rsidR="006B0AA1" w:rsidRDefault="006B0AA1" w:rsidP="00DE4EC2">
            <w:pPr>
              <w:pStyle w:val="NoSpacing"/>
              <w:rPr>
                <w:rFonts w:ascii="Times New Roman" w:hAnsi="Times New Roman"/>
              </w:rPr>
            </w:pPr>
            <w:r>
              <w:rPr>
                <w:rFonts w:ascii="Times New Roman" w:hAnsi="Times New Roman"/>
              </w:rPr>
              <w:t xml:space="preserve">Menerima kesaksamaan gender sebagai budaya </w:t>
            </w:r>
          </w:p>
        </w:tc>
        <w:tc>
          <w:tcPr>
            <w:tcW w:w="1170" w:type="dxa"/>
            <w:tcBorders>
              <w:top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-0.06</w:t>
            </w:r>
          </w:p>
        </w:tc>
        <w:tc>
          <w:tcPr>
            <w:tcW w:w="990" w:type="dxa"/>
            <w:tcBorders>
              <w:top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3.44</w:t>
            </w:r>
          </w:p>
        </w:tc>
        <w:tc>
          <w:tcPr>
            <w:tcW w:w="1620" w:type="dxa"/>
            <w:tcBorders>
              <w:top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c>
          <w:tcPr>
            <w:tcW w:w="54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19</w:t>
            </w:r>
          </w:p>
        </w:tc>
        <w:tc>
          <w:tcPr>
            <w:tcW w:w="4680" w:type="dxa"/>
            <w:shd w:val="clear" w:color="auto" w:fill="FFFFFF"/>
          </w:tcPr>
          <w:p w:rsidR="006B0AA1" w:rsidRDefault="006B0AA1" w:rsidP="00DE4EC2">
            <w:pPr>
              <w:pStyle w:val="NoSpacing"/>
              <w:rPr>
                <w:rFonts w:ascii="Times New Roman" w:hAnsi="Times New Roman"/>
              </w:rPr>
            </w:pPr>
            <w:r>
              <w:rPr>
                <w:rFonts w:ascii="Times New Roman" w:hAnsi="Times New Roman"/>
              </w:rPr>
              <w:t xml:space="preserve">Menggalakkan budaya penyelidikan </w:t>
            </w:r>
          </w:p>
        </w:tc>
        <w:tc>
          <w:tcPr>
            <w:tcW w:w="117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-0.11</w:t>
            </w:r>
          </w:p>
        </w:tc>
        <w:tc>
          <w:tcPr>
            <w:tcW w:w="99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3.47</w:t>
            </w:r>
          </w:p>
        </w:tc>
        <w:tc>
          <w:tcPr>
            <w:tcW w:w="162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c>
          <w:tcPr>
            <w:tcW w:w="540" w:type="dxa"/>
            <w:shd w:val="clear" w:color="auto" w:fill="FFFFFF"/>
            <w:vAlign w:val="center"/>
          </w:tcPr>
          <w:p w:rsidR="006B0AA1" w:rsidRDefault="006B0AA1" w:rsidP="00DE4EC2">
            <w:pPr>
              <w:pStyle w:val="NoSpacing"/>
              <w:rPr>
                <w:rFonts w:ascii="Times New Roman" w:hAnsi="Times New Roman"/>
              </w:rPr>
            </w:pPr>
            <w:r>
              <w:rPr>
                <w:rFonts w:ascii="Times New Roman" w:hAnsi="Times New Roman"/>
              </w:rPr>
              <w:t>20</w:t>
            </w:r>
          </w:p>
        </w:tc>
        <w:tc>
          <w:tcPr>
            <w:tcW w:w="4680" w:type="dxa"/>
            <w:shd w:val="clear" w:color="auto" w:fill="FFFFFF"/>
          </w:tcPr>
          <w:p w:rsidR="006B0AA1" w:rsidRDefault="006B0AA1" w:rsidP="00DE4EC2">
            <w:pPr>
              <w:pStyle w:val="NoSpacing"/>
              <w:rPr>
                <w:rFonts w:ascii="Times New Roman" w:hAnsi="Times New Roman"/>
              </w:rPr>
            </w:pPr>
            <w:r>
              <w:rPr>
                <w:rFonts w:ascii="Times New Roman" w:hAnsi="Times New Roman"/>
              </w:rPr>
              <w:t>Menghargai kepelbagaian budaya masyarakat</w:t>
            </w:r>
          </w:p>
        </w:tc>
        <w:tc>
          <w:tcPr>
            <w:tcW w:w="117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-0.36</w:t>
            </w:r>
          </w:p>
        </w:tc>
        <w:tc>
          <w:tcPr>
            <w:tcW w:w="99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3.63</w:t>
            </w:r>
          </w:p>
        </w:tc>
        <w:tc>
          <w:tcPr>
            <w:tcW w:w="1620" w:type="dxa"/>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bl>
    <w:p w:rsidR="006B0AA1" w:rsidRDefault="006B0AA1" w:rsidP="006B0AA1">
      <w:pPr>
        <w:pStyle w:val="NoSpacing"/>
        <w:jc w:val="center"/>
        <w:rPr>
          <w:rFonts w:ascii="Times New Roman" w:hAnsi="Times New Roman"/>
        </w:rPr>
      </w:pPr>
    </w:p>
    <w:p w:rsidR="006B0AA1" w:rsidRDefault="006B0AA1" w:rsidP="006B0AA1">
      <w:pPr>
        <w:pStyle w:val="Heading4"/>
        <w:spacing w:before="0" w:line="240" w:lineRule="auto"/>
        <w:rPr>
          <w:rFonts w:ascii="Times New Roman" w:hAnsi="Times New Roman"/>
          <w:i w:val="0"/>
          <w:color w:val="auto"/>
          <w:sz w:val="24"/>
        </w:rPr>
      </w:pPr>
    </w:p>
    <w:p w:rsidR="006B0AA1" w:rsidRDefault="006B0AA1" w:rsidP="006B0AA1">
      <w:pPr>
        <w:pStyle w:val="Heading4"/>
        <w:spacing w:before="0" w:line="240" w:lineRule="auto"/>
        <w:rPr>
          <w:rFonts w:ascii="Times New Roman" w:hAnsi="Times New Roman"/>
          <w:i w:val="0"/>
          <w:color w:val="auto"/>
          <w:sz w:val="24"/>
        </w:rPr>
      </w:pPr>
      <w:r>
        <w:rPr>
          <w:rFonts w:ascii="Times New Roman" w:hAnsi="Times New Roman"/>
          <w:i w:val="0"/>
          <w:color w:val="auto"/>
          <w:sz w:val="24"/>
        </w:rPr>
        <w:t xml:space="preserve">Dapatan Persoalan Kajian 2 </w:t>
      </w:r>
    </w:p>
    <w:p w:rsidR="006B0AA1" w:rsidRDefault="006B0AA1" w:rsidP="006B0AA1">
      <w:pPr>
        <w:pStyle w:val="ListParagraph"/>
        <w:spacing w:after="0" w:line="240" w:lineRule="auto"/>
        <w:ind w:left="0"/>
        <w:jc w:val="both"/>
      </w:pPr>
    </w:p>
    <w:p w:rsidR="006B0AA1" w:rsidRDefault="006B0AA1" w:rsidP="006B0AA1">
      <w:pPr>
        <w:pStyle w:val="ListParagraph"/>
        <w:spacing w:after="0" w:line="240" w:lineRule="auto"/>
        <w:ind w:left="0"/>
        <w:jc w:val="both"/>
        <w:rPr>
          <w:rFonts w:ascii="Times New Roman" w:hAnsi="Times New Roman"/>
        </w:rPr>
      </w:pPr>
      <w:proofErr w:type="gramStart"/>
      <w:r>
        <w:rPr>
          <w:rFonts w:ascii="Times New Roman" w:hAnsi="Times New Roman"/>
          <w:sz w:val="24"/>
        </w:rPr>
        <w:t xml:space="preserve">Dapatan dan analisis kajian adalah berdasarkan persoalan kajian iaitu; </w:t>
      </w:r>
      <w:r>
        <w:rPr>
          <w:rFonts w:ascii="Times New Roman" w:hAnsi="Times New Roman"/>
        </w:rPr>
        <w:t>Apakah tahap amalan lestari yang paling dominan antara elemen Alam Sekitar, Ekonomi, Sosial dan Budaya ke arah melestarikan siswa guru IPG?</w:t>
      </w:r>
      <w:proofErr w:type="gramEnd"/>
    </w:p>
    <w:p w:rsidR="006B0AA1" w:rsidRDefault="006B0AA1" w:rsidP="006B0AA1">
      <w:pPr>
        <w:pStyle w:val="ListParagraph"/>
        <w:spacing w:after="0" w:line="240" w:lineRule="auto"/>
        <w:ind w:left="0"/>
        <w:jc w:val="both"/>
        <w:rPr>
          <w:rFonts w:ascii="Times New Roman" w:hAnsi="Times New Roman"/>
        </w:rPr>
      </w:pPr>
    </w:p>
    <w:p w:rsidR="006B0AA1" w:rsidRDefault="006B0AA1" w:rsidP="006B0AA1">
      <w:pPr>
        <w:pStyle w:val="NoSpacing"/>
        <w:ind w:firstLine="720"/>
        <w:jc w:val="both"/>
        <w:rPr>
          <w:rFonts w:ascii="Times New Roman" w:hAnsi="Times New Roman"/>
        </w:rPr>
      </w:pPr>
      <w:r>
        <w:rPr>
          <w:rFonts w:ascii="Times New Roman" w:hAnsi="Times New Roman"/>
        </w:rPr>
        <w:t xml:space="preserve">Hasil analisis amalan lestari siswa guru IPG yang paling dominan terhadap keempat-empat elemen amalan lestari ESD didapati pada tahap sederhana; Budaya dan Sosial (min ukuran = -0.13 logit; min skor = 3.48); Alam Sekitar (min ukuran = -0.04 logit; min skor = 3.42) dan Ekonomi (min ukuran = 0.21 logit; min skor = 3.24). Secara keseluruhan tahap amalan lestari (min=3.41) menunjukkan pada tahap yang sederhana. </w:t>
      </w:r>
      <w:proofErr w:type="gramStart"/>
      <w:r>
        <w:rPr>
          <w:rFonts w:ascii="Times New Roman" w:hAnsi="Times New Roman"/>
        </w:rPr>
        <w:t>Analisis tahap kesediaan bagi keseluruhan elemen Amalan Lestari ditunjukkan dalam Jadual 7.</w:t>
      </w:r>
      <w:proofErr w:type="gramEnd"/>
      <w:r>
        <w:rPr>
          <w:rFonts w:ascii="Times New Roman" w:hAnsi="Times New Roman"/>
        </w:rPr>
        <w:t xml:space="preserve"> </w:t>
      </w:r>
      <w:proofErr w:type="gramStart"/>
      <w:r>
        <w:rPr>
          <w:rFonts w:ascii="Times New Roman" w:hAnsi="Times New Roman"/>
        </w:rPr>
        <w:t>Justeru, tahap amalan lestari yang paling dominan ke arah melestarikan siswa guru IPG adalah elemen Budaya dan Sosial.</w:t>
      </w:r>
      <w:proofErr w:type="gramEnd"/>
    </w:p>
    <w:p w:rsidR="006B0AA1" w:rsidRDefault="006B0AA1" w:rsidP="006B0AA1">
      <w:pPr>
        <w:pStyle w:val="NoSpacing"/>
        <w:rPr>
          <w:rFonts w:ascii="Times New Roman" w:hAnsi="Times New Roman"/>
          <w:b/>
        </w:rPr>
      </w:pPr>
    </w:p>
    <w:p w:rsidR="006B0AA1" w:rsidRDefault="006B0AA1" w:rsidP="006B0AA1">
      <w:pPr>
        <w:pStyle w:val="NoSpacing"/>
        <w:rPr>
          <w:rFonts w:ascii="Times New Roman" w:hAnsi="Times New Roman"/>
        </w:rPr>
      </w:pPr>
      <w:r>
        <w:rPr>
          <w:rFonts w:ascii="Times New Roman" w:hAnsi="Times New Roman"/>
        </w:rPr>
        <w:t>Jadual 7</w:t>
      </w:r>
    </w:p>
    <w:p w:rsidR="006B0AA1" w:rsidRDefault="006B0AA1" w:rsidP="006B0AA1">
      <w:pPr>
        <w:pStyle w:val="NoSpacing"/>
        <w:rPr>
          <w:rFonts w:ascii="Times New Roman" w:hAnsi="Times New Roman"/>
        </w:rPr>
      </w:pPr>
    </w:p>
    <w:p w:rsidR="006B0AA1" w:rsidRDefault="006B0AA1" w:rsidP="006B0AA1">
      <w:pPr>
        <w:pStyle w:val="NoSpacing"/>
        <w:rPr>
          <w:rFonts w:ascii="Times New Roman" w:hAnsi="Times New Roman"/>
          <w:i/>
        </w:rPr>
      </w:pPr>
      <w:r>
        <w:rPr>
          <w:rFonts w:ascii="Times New Roman" w:hAnsi="Times New Roman"/>
          <w:i/>
        </w:rPr>
        <w:t>Analisis tahap kesediaan bagi keseluruhan Amalan Lestari</w:t>
      </w:r>
    </w:p>
    <w:p w:rsidR="006B0AA1" w:rsidRDefault="006B0AA1" w:rsidP="006B0AA1">
      <w:pPr>
        <w:pStyle w:val="NoSpacing"/>
        <w:rPr>
          <w:rFonts w:ascii="Times New Roman" w:hAnsi="Times New Roman"/>
        </w:rPr>
      </w:pPr>
    </w:p>
    <w:tbl>
      <w:tblPr>
        <w:tblW w:w="0" w:type="auto"/>
        <w:tblInd w:w="108" w:type="dxa"/>
        <w:tblBorders>
          <w:top w:val="single" w:sz="4" w:space="0" w:color="auto"/>
          <w:bottom w:val="single" w:sz="4" w:space="0" w:color="auto"/>
        </w:tblBorders>
        <w:shd w:val="clear" w:color="auto" w:fill="FFFFFF"/>
        <w:tblLayout w:type="fixed"/>
        <w:tblLook w:val="0000" w:firstRow="0" w:lastRow="0" w:firstColumn="0" w:lastColumn="0" w:noHBand="0" w:noVBand="0"/>
      </w:tblPr>
      <w:tblGrid>
        <w:gridCol w:w="3510"/>
        <w:gridCol w:w="1980"/>
        <w:gridCol w:w="1890"/>
        <w:gridCol w:w="1620"/>
      </w:tblGrid>
      <w:tr w:rsidR="006B0AA1" w:rsidTr="00DE4EC2">
        <w:tc>
          <w:tcPr>
            <w:tcW w:w="351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Elemen</w:t>
            </w:r>
          </w:p>
          <w:p w:rsidR="006B0AA1" w:rsidRDefault="006B0AA1" w:rsidP="00DE4EC2">
            <w:pPr>
              <w:pStyle w:val="NoSpacing"/>
              <w:jc w:val="center"/>
              <w:rPr>
                <w:rFonts w:ascii="Times New Roman" w:hAnsi="Times New Roman"/>
                <w:b/>
              </w:rPr>
            </w:pPr>
            <w:r>
              <w:rPr>
                <w:rFonts w:ascii="Times New Roman" w:hAnsi="Times New Roman"/>
                <w:b/>
              </w:rPr>
              <w:t>Amalan Lestari</w:t>
            </w:r>
          </w:p>
        </w:tc>
        <w:tc>
          <w:tcPr>
            <w:tcW w:w="198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Min Ukuran (Logit)</w:t>
            </w:r>
          </w:p>
        </w:tc>
        <w:tc>
          <w:tcPr>
            <w:tcW w:w="189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Min</w:t>
            </w:r>
          </w:p>
          <w:p w:rsidR="006B0AA1" w:rsidRDefault="006B0AA1" w:rsidP="00DE4EC2">
            <w:pPr>
              <w:pStyle w:val="NoSpacing"/>
              <w:jc w:val="center"/>
              <w:rPr>
                <w:rFonts w:ascii="Times New Roman" w:hAnsi="Times New Roman"/>
                <w:b/>
              </w:rPr>
            </w:pPr>
            <w:r>
              <w:rPr>
                <w:rFonts w:ascii="Times New Roman" w:hAnsi="Times New Roman"/>
                <w:b/>
              </w:rPr>
              <w:t>Skor</w:t>
            </w:r>
          </w:p>
        </w:tc>
        <w:tc>
          <w:tcPr>
            <w:tcW w:w="1620" w:type="dxa"/>
            <w:tcBorders>
              <w:bottom w:val="single" w:sz="4" w:space="0" w:color="auto"/>
            </w:tcBorders>
            <w:shd w:val="clear" w:color="auto" w:fill="FFFFFF"/>
            <w:vAlign w:val="center"/>
          </w:tcPr>
          <w:p w:rsidR="006B0AA1" w:rsidRDefault="006B0AA1" w:rsidP="00DE4EC2">
            <w:pPr>
              <w:pStyle w:val="NoSpacing"/>
              <w:jc w:val="center"/>
              <w:rPr>
                <w:rFonts w:ascii="Times New Roman" w:hAnsi="Times New Roman"/>
                <w:b/>
              </w:rPr>
            </w:pPr>
            <w:r>
              <w:rPr>
                <w:rFonts w:ascii="Times New Roman" w:hAnsi="Times New Roman"/>
                <w:b/>
              </w:rPr>
              <w:t>Tahap</w:t>
            </w:r>
          </w:p>
        </w:tc>
      </w:tr>
      <w:tr w:rsidR="006B0AA1" w:rsidTr="00DE4EC2">
        <w:tc>
          <w:tcPr>
            <w:tcW w:w="351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Alam Sekitar</w:t>
            </w:r>
          </w:p>
        </w:tc>
        <w:tc>
          <w:tcPr>
            <w:tcW w:w="198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-0.04</w:t>
            </w:r>
          </w:p>
        </w:tc>
        <w:tc>
          <w:tcPr>
            <w:tcW w:w="189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3.42</w:t>
            </w:r>
          </w:p>
        </w:tc>
        <w:tc>
          <w:tcPr>
            <w:tcW w:w="1620" w:type="dxa"/>
            <w:tcBorders>
              <w:top w:val="single" w:sz="4" w:space="0" w:color="auto"/>
              <w:bottom w:val="nil"/>
            </w:tcBorders>
            <w:shd w:val="clear" w:color="auto" w:fill="FFFFFF"/>
            <w:vAlign w:val="center"/>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rPr>
          <w:trHeight w:val="239"/>
        </w:trPr>
        <w:tc>
          <w:tcPr>
            <w:tcW w:w="3510" w:type="dxa"/>
            <w:tcBorders>
              <w:top w:val="nil"/>
            </w:tcBorders>
            <w:shd w:val="clear" w:color="auto" w:fill="FFFFFF"/>
          </w:tcPr>
          <w:p w:rsidR="006B0AA1" w:rsidRDefault="006B0AA1" w:rsidP="00DE4EC2">
            <w:pPr>
              <w:pStyle w:val="NoSpacing"/>
              <w:jc w:val="center"/>
              <w:rPr>
                <w:rFonts w:ascii="Times New Roman" w:hAnsi="Times New Roman"/>
              </w:rPr>
            </w:pPr>
            <w:r>
              <w:rPr>
                <w:rFonts w:ascii="Times New Roman" w:hAnsi="Times New Roman"/>
              </w:rPr>
              <w:t>Ekonomi</w:t>
            </w:r>
          </w:p>
        </w:tc>
        <w:tc>
          <w:tcPr>
            <w:tcW w:w="1980" w:type="dxa"/>
            <w:tcBorders>
              <w:top w:val="nil"/>
            </w:tcBorders>
            <w:shd w:val="clear" w:color="auto" w:fill="FFFFFF"/>
          </w:tcPr>
          <w:p w:rsidR="006B0AA1" w:rsidRDefault="006B0AA1" w:rsidP="00DE4EC2">
            <w:pPr>
              <w:pStyle w:val="NoSpacing"/>
              <w:jc w:val="center"/>
              <w:rPr>
                <w:rFonts w:ascii="Times New Roman" w:hAnsi="Times New Roman"/>
              </w:rPr>
            </w:pPr>
            <w:r>
              <w:rPr>
                <w:rFonts w:ascii="Times New Roman" w:hAnsi="Times New Roman"/>
              </w:rPr>
              <w:t>0.21</w:t>
            </w:r>
          </w:p>
        </w:tc>
        <w:tc>
          <w:tcPr>
            <w:tcW w:w="1890" w:type="dxa"/>
            <w:tcBorders>
              <w:top w:val="nil"/>
            </w:tcBorders>
            <w:shd w:val="clear" w:color="auto" w:fill="FFFFFF"/>
          </w:tcPr>
          <w:p w:rsidR="006B0AA1" w:rsidRDefault="006B0AA1" w:rsidP="00DE4EC2">
            <w:pPr>
              <w:pStyle w:val="NoSpacing"/>
              <w:jc w:val="center"/>
              <w:rPr>
                <w:rFonts w:ascii="Times New Roman" w:hAnsi="Times New Roman"/>
              </w:rPr>
            </w:pPr>
            <w:r>
              <w:rPr>
                <w:rFonts w:ascii="Times New Roman" w:hAnsi="Times New Roman"/>
              </w:rPr>
              <w:t>3.24</w:t>
            </w:r>
          </w:p>
        </w:tc>
        <w:tc>
          <w:tcPr>
            <w:tcW w:w="1620" w:type="dxa"/>
            <w:tcBorders>
              <w:top w:val="nil"/>
            </w:tcBorders>
            <w:shd w:val="clear" w:color="auto" w:fill="FFFFFF"/>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c>
          <w:tcPr>
            <w:tcW w:w="3510" w:type="dxa"/>
            <w:shd w:val="clear" w:color="auto" w:fill="FFFFFF"/>
          </w:tcPr>
          <w:p w:rsidR="006B0AA1" w:rsidRDefault="006B0AA1" w:rsidP="00DE4EC2">
            <w:pPr>
              <w:pStyle w:val="NoSpacing"/>
              <w:jc w:val="center"/>
              <w:rPr>
                <w:rFonts w:ascii="Times New Roman" w:hAnsi="Times New Roman"/>
              </w:rPr>
            </w:pPr>
            <w:r>
              <w:rPr>
                <w:rFonts w:ascii="Times New Roman" w:hAnsi="Times New Roman"/>
              </w:rPr>
              <w:t>Budaya</w:t>
            </w:r>
          </w:p>
        </w:tc>
        <w:tc>
          <w:tcPr>
            <w:tcW w:w="1980" w:type="dxa"/>
            <w:shd w:val="clear" w:color="auto" w:fill="FFFFFF"/>
          </w:tcPr>
          <w:p w:rsidR="006B0AA1" w:rsidRDefault="006B0AA1" w:rsidP="00DE4EC2">
            <w:pPr>
              <w:pStyle w:val="NoSpacing"/>
              <w:jc w:val="center"/>
              <w:rPr>
                <w:rFonts w:ascii="Times New Roman" w:hAnsi="Times New Roman"/>
              </w:rPr>
            </w:pPr>
            <w:r>
              <w:rPr>
                <w:rFonts w:ascii="Times New Roman" w:hAnsi="Times New Roman"/>
              </w:rPr>
              <w:t>-0.13</w:t>
            </w:r>
          </w:p>
        </w:tc>
        <w:tc>
          <w:tcPr>
            <w:tcW w:w="1890" w:type="dxa"/>
            <w:shd w:val="clear" w:color="auto" w:fill="FFFFFF"/>
          </w:tcPr>
          <w:p w:rsidR="006B0AA1" w:rsidRDefault="006B0AA1" w:rsidP="00DE4EC2">
            <w:pPr>
              <w:pStyle w:val="NoSpacing"/>
              <w:jc w:val="center"/>
              <w:rPr>
                <w:rFonts w:ascii="Times New Roman" w:hAnsi="Times New Roman"/>
              </w:rPr>
            </w:pPr>
            <w:r>
              <w:rPr>
                <w:rFonts w:ascii="Times New Roman" w:hAnsi="Times New Roman"/>
              </w:rPr>
              <w:t>3.48</w:t>
            </w:r>
          </w:p>
        </w:tc>
        <w:tc>
          <w:tcPr>
            <w:tcW w:w="1620" w:type="dxa"/>
            <w:shd w:val="clear" w:color="auto" w:fill="FFFFFF"/>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c>
          <w:tcPr>
            <w:tcW w:w="3510" w:type="dxa"/>
            <w:shd w:val="clear" w:color="auto" w:fill="FFFFFF"/>
          </w:tcPr>
          <w:p w:rsidR="006B0AA1" w:rsidRDefault="006B0AA1" w:rsidP="00DE4EC2">
            <w:pPr>
              <w:pStyle w:val="NoSpacing"/>
              <w:jc w:val="center"/>
              <w:rPr>
                <w:rFonts w:ascii="Times New Roman" w:hAnsi="Times New Roman"/>
              </w:rPr>
            </w:pPr>
            <w:r>
              <w:rPr>
                <w:rFonts w:ascii="Times New Roman" w:hAnsi="Times New Roman"/>
              </w:rPr>
              <w:t>Sosial</w:t>
            </w:r>
          </w:p>
        </w:tc>
        <w:tc>
          <w:tcPr>
            <w:tcW w:w="1980" w:type="dxa"/>
            <w:shd w:val="clear" w:color="auto" w:fill="FFFFFF"/>
          </w:tcPr>
          <w:p w:rsidR="006B0AA1" w:rsidRDefault="006B0AA1" w:rsidP="00DE4EC2">
            <w:pPr>
              <w:pStyle w:val="NoSpacing"/>
              <w:jc w:val="center"/>
              <w:rPr>
                <w:rFonts w:ascii="Times New Roman" w:hAnsi="Times New Roman"/>
              </w:rPr>
            </w:pPr>
            <w:r>
              <w:rPr>
                <w:rFonts w:ascii="Times New Roman" w:hAnsi="Times New Roman"/>
              </w:rPr>
              <w:t>-0.13</w:t>
            </w:r>
          </w:p>
        </w:tc>
        <w:tc>
          <w:tcPr>
            <w:tcW w:w="1890" w:type="dxa"/>
            <w:shd w:val="clear" w:color="auto" w:fill="FFFFFF"/>
          </w:tcPr>
          <w:p w:rsidR="006B0AA1" w:rsidRDefault="006B0AA1" w:rsidP="00DE4EC2">
            <w:pPr>
              <w:pStyle w:val="NoSpacing"/>
              <w:jc w:val="center"/>
              <w:rPr>
                <w:rFonts w:ascii="Times New Roman" w:hAnsi="Times New Roman"/>
              </w:rPr>
            </w:pPr>
            <w:r>
              <w:rPr>
                <w:rFonts w:ascii="Times New Roman" w:hAnsi="Times New Roman"/>
              </w:rPr>
              <w:t>3.48</w:t>
            </w:r>
          </w:p>
        </w:tc>
        <w:tc>
          <w:tcPr>
            <w:tcW w:w="1620" w:type="dxa"/>
            <w:shd w:val="clear" w:color="auto" w:fill="FFFFFF"/>
          </w:tcPr>
          <w:p w:rsidR="006B0AA1" w:rsidRDefault="006B0AA1" w:rsidP="00DE4EC2">
            <w:pPr>
              <w:pStyle w:val="NoSpacing"/>
              <w:jc w:val="center"/>
              <w:rPr>
                <w:rFonts w:ascii="Times New Roman" w:hAnsi="Times New Roman"/>
              </w:rPr>
            </w:pPr>
            <w:r>
              <w:rPr>
                <w:rFonts w:ascii="Times New Roman" w:hAnsi="Times New Roman"/>
              </w:rPr>
              <w:t>Sederhana</w:t>
            </w:r>
          </w:p>
        </w:tc>
      </w:tr>
      <w:tr w:rsidR="006B0AA1" w:rsidTr="00DE4EC2">
        <w:tc>
          <w:tcPr>
            <w:tcW w:w="3510" w:type="dxa"/>
            <w:shd w:val="clear" w:color="auto" w:fill="FFFFFF"/>
          </w:tcPr>
          <w:p w:rsidR="006B0AA1" w:rsidRDefault="006B0AA1" w:rsidP="00DE4EC2">
            <w:pPr>
              <w:pStyle w:val="NoSpacing"/>
              <w:jc w:val="center"/>
              <w:rPr>
                <w:rFonts w:ascii="Times New Roman" w:hAnsi="Times New Roman"/>
              </w:rPr>
            </w:pPr>
            <w:r>
              <w:rPr>
                <w:rFonts w:ascii="Times New Roman" w:hAnsi="Times New Roman"/>
              </w:rPr>
              <w:t>Keseluruhan</w:t>
            </w:r>
          </w:p>
        </w:tc>
        <w:tc>
          <w:tcPr>
            <w:tcW w:w="1980" w:type="dxa"/>
            <w:shd w:val="clear" w:color="auto" w:fill="FFFFFF"/>
          </w:tcPr>
          <w:p w:rsidR="006B0AA1" w:rsidRDefault="006B0AA1" w:rsidP="00DE4EC2">
            <w:pPr>
              <w:pStyle w:val="NoSpacing"/>
              <w:jc w:val="center"/>
              <w:rPr>
                <w:rFonts w:ascii="Times New Roman" w:hAnsi="Times New Roman"/>
              </w:rPr>
            </w:pPr>
            <w:r>
              <w:rPr>
                <w:rFonts w:ascii="Times New Roman" w:hAnsi="Times New Roman"/>
              </w:rPr>
              <w:t>-0.16</w:t>
            </w:r>
          </w:p>
        </w:tc>
        <w:tc>
          <w:tcPr>
            <w:tcW w:w="1890" w:type="dxa"/>
            <w:shd w:val="clear" w:color="auto" w:fill="FFFFFF"/>
          </w:tcPr>
          <w:p w:rsidR="006B0AA1" w:rsidRDefault="006B0AA1" w:rsidP="00DE4EC2">
            <w:pPr>
              <w:pStyle w:val="NoSpacing"/>
              <w:jc w:val="center"/>
              <w:rPr>
                <w:rFonts w:ascii="Times New Roman" w:hAnsi="Times New Roman"/>
              </w:rPr>
            </w:pPr>
            <w:r>
              <w:rPr>
                <w:rFonts w:ascii="Times New Roman" w:hAnsi="Times New Roman"/>
              </w:rPr>
              <w:t>3.41</w:t>
            </w:r>
          </w:p>
        </w:tc>
        <w:tc>
          <w:tcPr>
            <w:tcW w:w="1620" w:type="dxa"/>
            <w:shd w:val="clear" w:color="auto" w:fill="FFFFFF"/>
          </w:tcPr>
          <w:p w:rsidR="006B0AA1" w:rsidRDefault="006B0AA1" w:rsidP="00DE4EC2">
            <w:pPr>
              <w:pStyle w:val="NoSpacing"/>
              <w:jc w:val="center"/>
              <w:rPr>
                <w:rFonts w:ascii="Times New Roman" w:hAnsi="Times New Roman"/>
              </w:rPr>
            </w:pPr>
            <w:r>
              <w:rPr>
                <w:rFonts w:ascii="Times New Roman" w:hAnsi="Times New Roman"/>
              </w:rPr>
              <w:t>Sederhana</w:t>
            </w:r>
          </w:p>
        </w:tc>
      </w:tr>
    </w:tbl>
    <w:p w:rsidR="006B0AA1" w:rsidRDefault="006B0AA1" w:rsidP="006B0AA1">
      <w:pPr>
        <w:pStyle w:val="Heading4"/>
        <w:spacing w:before="0" w:line="240" w:lineRule="auto"/>
        <w:rPr>
          <w:rFonts w:ascii="Times New Roman" w:hAnsi="Times New Roman"/>
          <w:i w:val="0"/>
          <w:color w:val="auto"/>
        </w:rPr>
      </w:pPr>
    </w:p>
    <w:p w:rsidR="006B0AA1" w:rsidRPr="00182639" w:rsidRDefault="006B0AA1" w:rsidP="006B0AA1">
      <w:pPr>
        <w:spacing w:after="0" w:line="240" w:lineRule="auto"/>
      </w:pPr>
    </w:p>
    <w:p w:rsidR="006B0AA1" w:rsidRDefault="006B0AA1" w:rsidP="006B0AA1">
      <w:pPr>
        <w:pStyle w:val="Heading4"/>
        <w:spacing w:before="0" w:line="240" w:lineRule="auto"/>
        <w:jc w:val="center"/>
        <w:rPr>
          <w:rFonts w:ascii="Times New Roman" w:hAnsi="Times New Roman"/>
          <w:i w:val="0"/>
          <w:color w:val="auto"/>
        </w:rPr>
      </w:pPr>
      <w:r>
        <w:rPr>
          <w:rFonts w:ascii="Times New Roman" w:hAnsi="Times New Roman"/>
          <w:i w:val="0"/>
          <w:color w:val="auto"/>
        </w:rPr>
        <w:t>Perbincangan</w:t>
      </w:r>
    </w:p>
    <w:p w:rsidR="006B0AA1" w:rsidRDefault="006B0AA1" w:rsidP="006B0AA1">
      <w:pPr>
        <w:spacing w:after="0" w:line="240" w:lineRule="auto"/>
      </w:pPr>
    </w:p>
    <w:p w:rsidR="006B0AA1" w:rsidRDefault="006B0AA1" w:rsidP="006B0AA1">
      <w:pPr>
        <w:pStyle w:val="NoSpacing"/>
        <w:jc w:val="both"/>
        <w:rPr>
          <w:rFonts w:ascii="Times New Roman" w:hAnsi="Times New Roman"/>
        </w:rPr>
      </w:pPr>
      <w:proofErr w:type="gramStart"/>
      <w:r>
        <w:rPr>
          <w:rFonts w:ascii="Times New Roman" w:hAnsi="Times New Roman"/>
        </w:rPr>
        <w:t>Tujuan utama kajian adalah untuk mengenal pasti tahap kesediaan amalan lestari siswa guru di IPG.</w:t>
      </w:r>
      <w:proofErr w:type="gramEnd"/>
      <w:r>
        <w:rPr>
          <w:rFonts w:ascii="Times New Roman" w:hAnsi="Times New Roman"/>
        </w:rPr>
        <w:t xml:space="preserve"> Untuk mencapai matlamat kajian ini, penyelidik menggunakan perisian </w:t>
      </w:r>
      <w:r>
        <w:rPr>
          <w:rFonts w:ascii="Times New Roman" w:hAnsi="Times New Roman"/>
          <w:i/>
        </w:rPr>
        <w:t>Winstep</w:t>
      </w:r>
      <w:r>
        <w:rPr>
          <w:rFonts w:ascii="Times New Roman" w:hAnsi="Times New Roman"/>
        </w:rPr>
        <w:t xml:space="preserve"> untuk menganalisis empat elemen amalan siswa guru IPG berdasarkan empat tunggak Pembangunan Pendidikan Kelestarian iaitu; Alam Sekitar, Ekonomi, Sosial dan Budaya. </w:t>
      </w:r>
      <w:proofErr w:type="gramStart"/>
      <w:r>
        <w:rPr>
          <w:rFonts w:ascii="Times New Roman" w:hAnsi="Times New Roman"/>
        </w:rPr>
        <w:t xml:space="preserve">Penyelidik menguji semua kaedah dan elemen yang dipersetujui oleh responden dengan menggunakan borang soal selidik melalui </w:t>
      </w:r>
      <w:r>
        <w:rPr>
          <w:rFonts w:ascii="Times New Roman" w:hAnsi="Times New Roman"/>
          <w:i/>
        </w:rPr>
        <w:t>Google Form</w:t>
      </w:r>
      <w:r>
        <w:rPr>
          <w:rFonts w:ascii="Times New Roman" w:hAnsi="Times New Roman"/>
        </w:rPr>
        <w:t xml:space="preserve"> yang mengandungi 20 item.</w:t>
      </w:r>
      <w:proofErr w:type="gramEnd"/>
      <w:r>
        <w:rPr>
          <w:rFonts w:ascii="Times New Roman" w:hAnsi="Times New Roman"/>
        </w:rPr>
        <w:t xml:space="preserve"> </w:t>
      </w:r>
      <w:proofErr w:type="gramStart"/>
      <w:r>
        <w:rPr>
          <w:rFonts w:ascii="Times New Roman" w:hAnsi="Times New Roman"/>
        </w:rPr>
        <w:t>Berdasarkan kepada keseluruhan analisis yang telah dijalankan, penyelidik akhirnya dapat mengenal pasti tahap kesediaan Amalan Lestari di IPG.</w:t>
      </w:r>
      <w:proofErr w:type="gramEnd"/>
      <w:r>
        <w:rPr>
          <w:rFonts w:ascii="Times New Roman" w:hAnsi="Times New Roman"/>
        </w:rPr>
        <w:t xml:space="preserve"> </w:t>
      </w:r>
      <w:proofErr w:type="gramStart"/>
      <w:r>
        <w:rPr>
          <w:rFonts w:ascii="Times New Roman" w:hAnsi="Times New Roman"/>
        </w:rPr>
        <w:t>Berikut adalah perbincangan dapatan kajian daripada analisis dapatan.</w:t>
      </w:r>
      <w:proofErr w:type="gramEnd"/>
    </w:p>
    <w:p w:rsidR="00D14462" w:rsidRDefault="00D14462">
      <w:pPr>
        <w:spacing w:after="160" w:line="259" w:lineRule="auto"/>
        <w:rPr>
          <w:rFonts w:ascii="Times New Roman" w:eastAsia="Times New Roman" w:hAnsi="Times New Roman"/>
          <w:b/>
          <w:bCs/>
          <w:iCs/>
        </w:rPr>
      </w:pPr>
      <w:r>
        <w:rPr>
          <w:rFonts w:ascii="Times New Roman" w:hAnsi="Times New Roman"/>
          <w:i/>
        </w:rPr>
        <w:br w:type="page"/>
      </w:r>
    </w:p>
    <w:p w:rsidR="006B0AA1" w:rsidRPr="00D31C6E" w:rsidRDefault="006B0AA1" w:rsidP="006B0AA1">
      <w:pPr>
        <w:pStyle w:val="Heading4"/>
        <w:spacing w:before="0" w:line="240" w:lineRule="auto"/>
        <w:rPr>
          <w:rFonts w:ascii="Times New Roman" w:hAnsi="Times New Roman"/>
          <w:i w:val="0"/>
          <w:color w:val="auto"/>
        </w:rPr>
      </w:pPr>
      <w:r>
        <w:rPr>
          <w:rFonts w:ascii="Times New Roman" w:hAnsi="Times New Roman"/>
          <w:i w:val="0"/>
          <w:color w:val="auto"/>
          <w:sz w:val="24"/>
        </w:rPr>
        <w:lastRenderedPageBreak/>
        <w:t>Tahap Kesediaan Elemen Amalan Lestari Alam Sekitar</w:t>
      </w:r>
    </w:p>
    <w:p w:rsidR="006B0AA1" w:rsidRDefault="006B0AA1" w:rsidP="006B0AA1">
      <w:pPr>
        <w:spacing w:after="0" w:line="240" w:lineRule="auto"/>
      </w:pPr>
    </w:p>
    <w:p w:rsidR="006B0AA1" w:rsidRDefault="006B0AA1" w:rsidP="006B0AA1">
      <w:pPr>
        <w:pStyle w:val="NoSpacing"/>
        <w:jc w:val="both"/>
        <w:rPr>
          <w:rFonts w:ascii="Times New Roman" w:hAnsi="Times New Roman"/>
        </w:rPr>
      </w:pPr>
      <w:proofErr w:type="gramStart"/>
      <w:r>
        <w:rPr>
          <w:rFonts w:ascii="Times New Roman" w:hAnsi="Times New Roman"/>
        </w:rPr>
        <w:t>Hasil analisis yang telah dijalankan menunjukkan bahawa tahap kesediaan siswa IPG dari segi elemen amalan lestari alam sekitar adalah pada tahap sederhana sahaja.</w:t>
      </w:r>
      <w:proofErr w:type="gramEnd"/>
      <w:r>
        <w:rPr>
          <w:rFonts w:ascii="Times New Roman" w:hAnsi="Times New Roman"/>
        </w:rPr>
        <w:t xml:space="preserve"> </w:t>
      </w:r>
      <w:proofErr w:type="gramStart"/>
      <w:r>
        <w:rPr>
          <w:rFonts w:ascii="Times New Roman" w:hAnsi="Times New Roman"/>
        </w:rPr>
        <w:t>Antara amalan lestari seperti tersebut adalah larangan penggunaan plastik, menggunakan tong kitar semula, amalan 3R, tidak membuat pembakaran terbuka dan memilih alatan mengikut piawaian SIRIM.</w:t>
      </w:r>
      <w:proofErr w:type="gramEnd"/>
      <w:r>
        <w:rPr>
          <w:rFonts w:ascii="Times New Roman" w:hAnsi="Times New Roman"/>
        </w:rPr>
        <w:t xml:space="preserve"> </w:t>
      </w:r>
      <w:proofErr w:type="gramStart"/>
      <w:r>
        <w:rPr>
          <w:rFonts w:ascii="Times New Roman" w:hAnsi="Times New Roman"/>
        </w:rPr>
        <w:t>Tahap kesediaan yang sederhana ini menunjukkan bahawa penting ada peningkatan dalam pengintegrasian konsep kelestarian dalam institusi pendidikan supaya masyarakat dapat membuat peralihan kepada tenaga dan pelepasan intensif ekonomi bersih dan pengeluaran yang lebih hijau dalam corak perkhidmatan.</w:t>
      </w:r>
      <w:proofErr w:type="gramEnd"/>
      <w:r>
        <w:rPr>
          <w:rFonts w:ascii="Times New Roman" w:hAnsi="Times New Roman"/>
        </w:rPr>
        <w:t xml:space="preserve"> Majumdar (2011) juga turut berpendapat, mengorientasikan kelestarian </w:t>
      </w:r>
      <w:proofErr w:type="gramStart"/>
      <w:r>
        <w:rPr>
          <w:rFonts w:ascii="Times New Roman" w:hAnsi="Times New Roman"/>
        </w:rPr>
        <w:t>akan</w:t>
      </w:r>
      <w:proofErr w:type="gramEnd"/>
      <w:r>
        <w:rPr>
          <w:rFonts w:ascii="Times New Roman" w:hAnsi="Times New Roman"/>
        </w:rPr>
        <w:t xml:space="preserve"> dapat membantu orang ramai untuk menjadi warga yang aktif dan bertanggungjawab sebagai pekerja dan pengguna dalam menangani cabaran tempatan dan global bagi kehidupan yang lebih berkualiti </w:t>
      </w:r>
      <w:r>
        <w:rPr>
          <w:rFonts w:ascii="Times New Roman" w:hAnsi="Times New Roman"/>
          <w:i/>
        </w:rPr>
        <w:t>(quality of life)</w:t>
      </w:r>
      <w:r>
        <w:rPr>
          <w:rFonts w:ascii="Times New Roman" w:hAnsi="Times New Roman"/>
        </w:rPr>
        <w:t xml:space="preserve">. </w:t>
      </w:r>
    </w:p>
    <w:p w:rsidR="006B0AA1" w:rsidRDefault="006B0AA1" w:rsidP="006B0AA1">
      <w:pPr>
        <w:pStyle w:val="NoSpacing"/>
        <w:ind w:firstLine="720"/>
        <w:jc w:val="both"/>
        <w:rPr>
          <w:rFonts w:ascii="Times New Roman" w:hAnsi="Times New Roman"/>
        </w:rPr>
      </w:pPr>
    </w:p>
    <w:p w:rsidR="006B0AA1" w:rsidRDefault="006B0AA1" w:rsidP="006B0AA1">
      <w:pPr>
        <w:pStyle w:val="NoSpacing"/>
        <w:ind w:firstLine="720"/>
        <w:jc w:val="both"/>
        <w:rPr>
          <w:rFonts w:ascii="Times New Roman" w:hAnsi="Times New Roman"/>
        </w:rPr>
      </w:pPr>
      <w:proofErr w:type="gramStart"/>
      <w:r>
        <w:rPr>
          <w:rFonts w:ascii="Times New Roman" w:hAnsi="Times New Roman"/>
        </w:rPr>
        <w:t>Sehubungan itu, amalan kelestarian alam sekitar perlu diterapkan terlebih dahulu bagi mencapai matlamat kelestarian pendidikan.</w:t>
      </w:r>
      <w:proofErr w:type="gramEnd"/>
      <w:r>
        <w:rPr>
          <w:rFonts w:ascii="Times New Roman" w:hAnsi="Times New Roman"/>
        </w:rPr>
        <w:t xml:space="preserve"> </w:t>
      </w:r>
      <w:proofErr w:type="gramStart"/>
      <w:r>
        <w:rPr>
          <w:rFonts w:ascii="Times New Roman" w:hAnsi="Times New Roman"/>
        </w:rPr>
        <w:t>Rumusan bagi analisis ini menunjukkan pihak institusi perlu menyediakan garis panduan amalan kelestarian kepada warga IPG.</w:t>
      </w:r>
      <w:proofErr w:type="gramEnd"/>
      <w:r>
        <w:rPr>
          <w:rFonts w:ascii="Times New Roman" w:hAnsi="Times New Roman"/>
        </w:rPr>
        <w:t xml:space="preserve"> </w:t>
      </w:r>
      <w:proofErr w:type="gramStart"/>
      <w:r>
        <w:rPr>
          <w:rFonts w:ascii="Times New Roman" w:hAnsi="Times New Roman"/>
        </w:rPr>
        <w:t>Arshad (2007) dan Kamarulzaman (2018) menyatakan, pihak kerajaan melarang penggunaan plastik dan menggalakkan penggunaan tong kitar semula untuk menyokong kelestarian alam sekitar.</w:t>
      </w:r>
      <w:proofErr w:type="gramEnd"/>
      <w:r>
        <w:rPr>
          <w:rFonts w:ascii="Times New Roman" w:hAnsi="Times New Roman"/>
        </w:rPr>
        <w:t xml:space="preserve"> </w:t>
      </w:r>
      <w:proofErr w:type="gramStart"/>
      <w:r>
        <w:rPr>
          <w:rFonts w:ascii="Times New Roman" w:hAnsi="Times New Roman"/>
        </w:rPr>
        <w:t xml:space="preserve">Mempraktikkan Amalan 3R </w:t>
      </w:r>
      <w:r>
        <w:rPr>
          <w:rFonts w:ascii="Times New Roman" w:hAnsi="Times New Roman"/>
          <w:i/>
          <w:iCs/>
        </w:rPr>
        <w:t>(Reduce, Reuse &amp; Recycle)</w:t>
      </w:r>
      <w:r>
        <w:rPr>
          <w:rFonts w:ascii="Times New Roman" w:hAnsi="Times New Roman"/>
          <w:iCs/>
        </w:rPr>
        <w:t xml:space="preserve"> juga sudah lama diaplikasikan di samping m</w:t>
      </w:r>
      <w:r>
        <w:rPr>
          <w:rFonts w:ascii="Times New Roman" w:hAnsi="Times New Roman"/>
        </w:rPr>
        <w:t>engambil kira implikasi pembakaran terbuka yang boleh menjejaskan kualiti kehidupan manusia.</w:t>
      </w:r>
      <w:proofErr w:type="gramEnd"/>
      <w:r>
        <w:rPr>
          <w:rFonts w:ascii="Times New Roman" w:hAnsi="Times New Roman"/>
        </w:rPr>
        <w:t xml:space="preserve"> Semua aktiviti ini adalah salah satu </w:t>
      </w:r>
      <w:proofErr w:type="gramStart"/>
      <w:r>
        <w:rPr>
          <w:rFonts w:ascii="Times New Roman" w:hAnsi="Times New Roman"/>
        </w:rPr>
        <w:t>cara</w:t>
      </w:r>
      <w:proofErr w:type="gramEnd"/>
      <w:r>
        <w:rPr>
          <w:rFonts w:ascii="Times New Roman" w:hAnsi="Times New Roman"/>
        </w:rPr>
        <w:t xml:space="preserve"> bagi menerapkan amalan lestari dalam kalangan pendidik.</w:t>
      </w:r>
    </w:p>
    <w:p w:rsidR="006B0AA1" w:rsidRDefault="006B0AA1" w:rsidP="006B0AA1">
      <w:pPr>
        <w:pStyle w:val="NoSpacing"/>
        <w:jc w:val="both"/>
        <w:rPr>
          <w:rFonts w:ascii="Times New Roman" w:hAnsi="Times New Roman"/>
        </w:rPr>
      </w:pPr>
    </w:p>
    <w:p w:rsidR="006B0AA1" w:rsidRDefault="006B0AA1" w:rsidP="006B0AA1">
      <w:pPr>
        <w:pStyle w:val="Heading4"/>
        <w:spacing w:before="0" w:line="240" w:lineRule="auto"/>
        <w:rPr>
          <w:rFonts w:ascii="Times New Roman" w:hAnsi="Times New Roman"/>
          <w:i w:val="0"/>
          <w:color w:val="auto"/>
          <w:sz w:val="24"/>
        </w:rPr>
      </w:pPr>
      <w:r>
        <w:rPr>
          <w:rFonts w:ascii="Times New Roman" w:hAnsi="Times New Roman"/>
          <w:i w:val="0"/>
          <w:color w:val="auto"/>
          <w:sz w:val="24"/>
        </w:rPr>
        <w:t>Tahap Kesediaan Elemen Amalan Lestari Ekonomi</w:t>
      </w:r>
    </w:p>
    <w:p w:rsidR="006B0AA1" w:rsidRDefault="006B0AA1" w:rsidP="006B0AA1">
      <w:pPr>
        <w:spacing w:after="0" w:line="240" w:lineRule="auto"/>
      </w:pPr>
    </w:p>
    <w:p w:rsidR="006B0AA1" w:rsidRDefault="006B0AA1" w:rsidP="006B0AA1">
      <w:pPr>
        <w:pStyle w:val="NoSpacing"/>
        <w:jc w:val="both"/>
        <w:rPr>
          <w:rFonts w:ascii="Times New Roman" w:hAnsi="Times New Roman"/>
        </w:rPr>
      </w:pPr>
      <w:proofErr w:type="gramStart"/>
      <w:r>
        <w:rPr>
          <w:rFonts w:ascii="Times New Roman" w:hAnsi="Times New Roman"/>
        </w:rPr>
        <w:t>Hasil analisis elemen amalan lestari ekonomi menunjukkan bahawa tahap kesediaan ke arah melestarikan siswa guru IPG adalah pada tahap sederhana.</w:t>
      </w:r>
      <w:proofErr w:type="gramEnd"/>
      <w:r>
        <w:rPr>
          <w:rFonts w:ascii="Times New Roman" w:hAnsi="Times New Roman"/>
        </w:rPr>
        <w:t xml:space="preserve"> Dapatan ini bersesuaian dengan penyelidikan (Egan, 2004; Kevany, 2007; Schneider, 2018) yang menyatakan tentang konsep kelestarian merupakan gagasan dan inisiatif PBB yang paling proaktif dan praktikal untuk menangani isu bagi mengimbangi antara tuntutan pembangunan dan pemeliharaan alam sekitar di samping meningkatkan ekonomi, sosial dan budaya tanpa menjejaskan generasi akan datang. </w:t>
      </w:r>
      <w:proofErr w:type="gramStart"/>
      <w:r>
        <w:rPr>
          <w:rFonts w:ascii="Times New Roman" w:hAnsi="Times New Roman"/>
        </w:rPr>
        <w:t>Matlamat utama kelestarian menekankan pembangunan masyarakat terutama graduan dan pendidik yang mempunyai pengetahuan, kemahiran, dan nilai-nilai yang menyokong tingkah laku yang lestari, berdaya maju dan mempunyai kualiti hidup yang lebih baik.</w:t>
      </w:r>
      <w:proofErr w:type="gramEnd"/>
      <w:r>
        <w:rPr>
          <w:rFonts w:ascii="Times New Roman" w:hAnsi="Times New Roman"/>
        </w:rPr>
        <w:t xml:space="preserve"> </w:t>
      </w:r>
    </w:p>
    <w:p w:rsidR="006B0AA1" w:rsidRDefault="006B0AA1" w:rsidP="006B0AA1">
      <w:pPr>
        <w:pStyle w:val="NoSpacing"/>
        <w:jc w:val="both"/>
        <w:rPr>
          <w:rFonts w:ascii="Times New Roman" w:hAnsi="Times New Roman"/>
        </w:rPr>
      </w:pPr>
    </w:p>
    <w:p w:rsidR="006B0AA1" w:rsidRDefault="006B0AA1" w:rsidP="006B0AA1">
      <w:pPr>
        <w:pStyle w:val="NoSpacing"/>
        <w:ind w:firstLine="720"/>
        <w:jc w:val="both"/>
        <w:rPr>
          <w:rFonts w:ascii="Times New Roman" w:hAnsi="Times New Roman"/>
        </w:rPr>
      </w:pPr>
      <w:r>
        <w:rPr>
          <w:rFonts w:ascii="Times New Roman" w:hAnsi="Times New Roman"/>
        </w:rPr>
        <w:t xml:space="preserve">Dapatan menujukkan bahawa amalan lestari ekonomi kesediaan siswa guru IPG agak sederhana seperti; mengamalkan penjimatan penggunaan air, menggunakan lampu LED, mematikan penghawa dingin pada waktu rehat, menggunakan tenaga solar pada bangunan, mewujudkan tapak semaian </w:t>
      </w:r>
      <w:r>
        <w:rPr>
          <w:rFonts w:ascii="Times New Roman" w:hAnsi="Times New Roman"/>
          <w:i/>
        </w:rPr>
        <w:t>(green house)</w:t>
      </w:r>
      <w:r>
        <w:rPr>
          <w:rFonts w:ascii="Times New Roman" w:hAnsi="Times New Roman"/>
        </w:rPr>
        <w:t xml:space="preserve"> dan membeli produk daripada masyarakat setempat</w:t>
      </w:r>
      <w:r>
        <w:rPr>
          <w:rFonts w:ascii="Times New Roman" w:hAnsi="Times New Roman"/>
          <w:color w:val="FF0000"/>
        </w:rPr>
        <w:t xml:space="preserve">. </w:t>
      </w:r>
      <w:proofErr w:type="gramStart"/>
      <w:r>
        <w:rPr>
          <w:rFonts w:ascii="Times New Roman" w:hAnsi="Times New Roman"/>
        </w:rPr>
        <w:t>Dapatan kajian ini selari dengan kajian Dawe (2004) yang mendapati perkembangan dalam amalan kelestarian masih dalam skala kecil dan sederhana.</w:t>
      </w:r>
      <w:proofErr w:type="gramEnd"/>
      <w:r>
        <w:rPr>
          <w:rFonts w:ascii="Times New Roman" w:hAnsi="Times New Roman"/>
        </w:rPr>
        <w:t xml:space="preserve"> </w:t>
      </w:r>
      <w:proofErr w:type="gramStart"/>
      <w:r>
        <w:rPr>
          <w:rFonts w:ascii="Times New Roman" w:hAnsi="Times New Roman"/>
        </w:rPr>
        <w:t>Menurutnya lagi, kebanyakan amalan hanya berasaskan projek dalam tempoh masa yang tetap dan sumber yang sedikit, oleh itu, amalan yang baik dalam semua sektor ekonomi adalah tidak sekata di seluruh UK.</w:t>
      </w:r>
      <w:proofErr w:type="gramEnd"/>
      <w:r>
        <w:rPr>
          <w:rFonts w:ascii="Times New Roman" w:hAnsi="Times New Roman"/>
        </w:rPr>
        <w:t xml:space="preserve"> </w:t>
      </w:r>
      <w:proofErr w:type="gramStart"/>
      <w:r>
        <w:rPr>
          <w:rFonts w:ascii="Times New Roman" w:hAnsi="Times New Roman"/>
        </w:rPr>
        <w:t>Kajian ini menunjukkan siswa guru IPG juga mempunyai tahap kesediaan yang sederhana sahaja dalam amalan, walaupun tahap keperluan yang tinggi untuk mengamalkan kelestarian ekonomi bagi menyumbang kepada hasil amalan semakin bertambah baik.</w:t>
      </w:r>
      <w:proofErr w:type="gramEnd"/>
    </w:p>
    <w:p w:rsidR="006B0AA1" w:rsidRDefault="006B0AA1" w:rsidP="006B0AA1">
      <w:pPr>
        <w:pStyle w:val="NoSpacing"/>
        <w:ind w:firstLine="720"/>
        <w:jc w:val="both"/>
        <w:rPr>
          <w:rFonts w:ascii="Times New Roman" w:hAnsi="Times New Roman"/>
          <w:color w:val="FF0000"/>
        </w:rPr>
      </w:pPr>
    </w:p>
    <w:p w:rsidR="006B0AA1" w:rsidRDefault="006B0AA1" w:rsidP="006B0AA1">
      <w:pPr>
        <w:pStyle w:val="Heading4"/>
        <w:spacing w:before="0" w:line="240" w:lineRule="auto"/>
        <w:rPr>
          <w:rFonts w:ascii="Times New Roman" w:hAnsi="Times New Roman"/>
          <w:i w:val="0"/>
          <w:color w:val="auto"/>
          <w:sz w:val="24"/>
        </w:rPr>
      </w:pPr>
      <w:r>
        <w:rPr>
          <w:rFonts w:ascii="Times New Roman" w:hAnsi="Times New Roman"/>
          <w:i w:val="0"/>
          <w:color w:val="auto"/>
          <w:sz w:val="24"/>
        </w:rPr>
        <w:t>Tahap Kesediaan Elemen Amalan Lestari Sosial</w:t>
      </w:r>
    </w:p>
    <w:p w:rsidR="006B0AA1" w:rsidRDefault="006B0AA1" w:rsidP="006B0AA1">
      <w:pPr>
        <w:spacing w:after="0" w:line="240" w:lineRule="auto"/>
      </w:pPr>
    </w:p>
    <w:p w:rsidR="006B0AA1" w:rsidRDefault="006B0AA1" w:rsidP="006B0AA1">
      <w:pPr>
        <w:pStyle w:val="NoSpacing"/>
        <w:jc w:val="both"/>
        <w:rPr>
          <w:rFonts w:ascii="Times New Roman" w:hAnsi="Times New Roman"/>
        </w:rPr>
      </w:pPr>
      <w:proofErr w:type="gramStart"/>
      <w:r>
        <w:rPr>
          <w:rFonts w:ascii="Times New Roman" w:hAnsi="Times New Roman"/>
        </w:rPr>
        <w:t xml:space="preserve">Mengikut Pavlova dan Chunlin (2009) kelestarian sosial adalah tunggak ketiga </w:t>
      </w:r>
      <w:r>
        <w:rPr>
          <w:rFonts w:ascii="Times New Roman" w:hAnsi="Times New Roman"/>
          <w:i/>
        </w:rPr>
        <w:t>(3rd Pillar for ESD)</w:t>
      </w:r>
      <w:r>
        <w:rPr>
          <w:rFonts w:ascii="Times New Roman" w:hAnsi="Times New Roman"/>
        </w:rPr>
        <w:t xml:space="preserve"> dalam pembangunan lestari.</w:t>
      </w:r>
      <w:proofErr w:type="gramEnd"/>
      <w:r>
        <w:rPr>
          <w:rFonts w:ascii="Times New Roman" w:hAnsi="Times New Roman"/>
        </w:rPr>
        <w:t xml:space="preserve"> Dalam skala global dan tempatan, kelestarian sosial ingin memastikan bahawa keperluan asas dapat diagihkan kepada semua masyarakat, etnik atau geografi, mempunyai kesempatan untuk individu mengembangkan dan memanfaatkan bakat mereka dengan </w:t>
      </w:r>
      <w:proofErr w:type="gramStart"/>
      <w:r>
        <w:rPr>
          <w:rFonts w:ascii="Times New Roman" w:hAnsi="Times New Roman"/>
        </w:rPr>
        <w:t>cara</w:t>
      </w:r>
      <w:proofErr w:type="gramEnd"/>
      <w:r>
        <w:rPr>
          <w:rFonts w:ascii="Times New Roman" w:hAnsi="Times New Roman"/>
        </w:rPr>
        <w:t xml:space="preserve"> yang membolehkan mereka untuk hidup bahagia, sihat dan memenuhi kehidupan berkualiti.  </w:t>
      </w:r>
    </w:p>
    <w:p w:rsidR="006B0AA1" w:rsidRDefault="006B0AA1" w:rsidP="006B0AA1">
      <w:pPr>
        <w:pStyle w:val="NoSpacing"/>
        <w:jc w:val="both"/>
        <w:rPr>
          <w:rFonts w:ascii="Times New Roman" w:hAnsi="Times New Roman"/>
        </w:rPr>
      </w:pPr>
    </w:p>
    <w:p w:rsidR="006B0AA1" w:rsidRDefault="006B0AA1" w:rsidP="006B0AA1">
      <w:pPr>
        <w:pStyle w:val="NoSpacing"/>
        <w:ind w:firstLine="720"/>
        <w:jc w:val="both"/>
        <w:rPr>
          <w:rFonts w:ascii="Times New Roman" w:hAnsi="Times New Roman"/>
        </w:rPr>
      </w:pPr>
      <w:proofErr w:type="gramStart"/>
      <w:r>
        <w:rPr>
          <w:rFonts w:ascii="Times New Roman" w:hAnsi="Times New Roman"/>
        </w:rPr>
        <w:lastRenderedPageBreak/>
        <w:t>Hasil analisis yang telah dijalankan menunjukkan bahawa tahap kesediaan siswa IPG dari segi elemen amalan lestari sosial adalah pada tahap sederhana sahaja.</w:t>
      </w:r>
      <w:proofErr w:type="gramEnd"/>
      <w:r>
        <w:rPr>
          <w:rFonts w:ascii="Times New Roman" w:hAnsi="Times New Roman"/>
        </w:rPr>
        <w:t xml:space="preserve"> </w:t>
      </w:r>
      <w:proofErr w:type="gramStart"/>
      <w:r>
        <w:rPr>
          <w:rFonts w:ascii="Times New Roman" w:hAnsi="Times New Roman"/>
        </w:rPr>
        <w:t>Amalan lestari sosial siswa guru agak sederhana seperti; melaksanakan program pencegahan gejala sosial, menggunakan bahan yang mesra alam, bekerjasama dengan masyarakat setempat dan mempraktikkan Amalan 5S (Sisih, Susun, Sapu, Seragam &amp; Sentiasa Amal).</w:t>
      </w:r>
      <w:proofErr w:type="gramEnd"/>
      <w:r>
        <w:rPr>
          <w:rFonts w:ascii="Times New Roman" w:hAnsi="Times New Roman"/>
        </w:rPr>
        <w:t xml:space="preserve"> </w:t>
      </w:r>
      <w:proofErr w:type="gramStart"/>
      <w:r>
        <w:rPr>
          <w:rFonts w:ascii="Times New Roman" w:hAnsi="Times New Roman"/>
        </w:rPr>
        <w:t>Dalam kajian Karmel (2009), masyarakat digalakkan menggunakan bahan yang mesra alam dalam melestarikan persekitaran.</w:t>
      </w:r>
      <w:proofErr w:type="gramEnd"/>
      <w:r>
        <w:rPr>
          <w:rFonts w:ascii="Times New Roman" w:hAnsi="Times New Roman"/>
        </w:rPr>
        <w:t xml:space="preserve"> Sehubungan itu, beliau lebih menekankan kerjasama dengan masyarakat setempat boleh merealisasikan mandat UNESCO untuk mencapai kehidupan yang berkualiti bagi generasi sekarang dan yang </w:t>
      </w:r>
      <w:proofErr w:type="gramStart"/>
      <w:r>
        <w:rPr>
          <w:rFonts w:ascii="Times New Roman" w:hAnsi="Times New Roman"/>
        </w:rPr>
        <w:t>akan</w:t>
      </w:r>
      <w:proofErr w:type="gramEnd"/>
      <w:r>
        <w:rPr>
          <w:rFonts w:ascii="Times New Roman" w:hAnsi="Times New Roman"/>
        </w:rPr>
        <w:t xml:space="preserve"> datang. </w:t>
      </w:r>
      <w:proofErr w:type="gramStart"/>
      <w:r>
        <w:rPr>
          <w:rFonts w:ascii="Times New Roman" w:hAnsi="Times New Roman"/>
        </w:rPr>
        <w:t>Berbanding dapatan kajian ini, amalan lestari sosial sedia yang sederhana menunjukkan bahawa mungkin siswa IPG belum cukup peka terhadap kelestarian sosial.</w:t>
      </w:r>
      <w:proofErr w:type="gramEnd"/>
      <w:r>
        <w:rPr>
          <w:rFonts w:ascii="Times New Roman" w:hAnsi="Times New Roman"/>
        </w:rPr>
        <w:t xml:space="preserve"> Menurut Pavlova (2009), perubahan dalam kehidupan peribadi, penglibatan dalam masyarakat yang bermakna dan kegiatan di tempat kerja adalah hasil daripada pendidikan dan latihan. </w:t>
      </w:r>
      <w:proofErr w:type="gramStart"/>
      <w:r>
        <w:rPr>
          <w:rFonts w:ascii="Times New Roman" w:hAnsi="Times New Roman"/>
        </w:rPr>
        <w:t>Oleh itu siswa IPG masih boleh diberi lebih latihan dalam kelestarian sosial sebab sebagai pendidik, mereka perlu memainkan peranan penting dalam membentuk bangsa khususnya dalam pembangunan sumber manusia (Fien, 2001).</w:t>
      </w:r>
      <w:proofErr w:type="gramEnd"/>
      <w:r>
        <w:rPr>
          <w:rFonts w:ascii="Times New Roman" w:hAnsi="Times New Roman"/>
        </w:rPr>
        <w:t xml:space="preserve"> </w:t>
      </w:r>
    </w:p>
    <w:p w:rsidR="006B0AA1" w:rsidRDefault="006B0AA1" w:rsidP="006B0AA1">
      <w:pPr>
        <w:pStyle w:val="NoSpacing"/>
        <w:ind w:firstLine="720"/>
        <w:jc w:val="both"/>
        <w:rPr>
          <w:rFonts w:ascii="Times New Roman" w:hAnsi="Times New Roman"/>
        </w:rPr>
      </w:pPr>
    </w:p>
    <w:p w:rsidR="006B0AA1" w:rsidRPr="005B12A0" w:rsidRDefault="006B0AA1" w:rsidP="006B0AA1">
      <w:pPr>
        <w:spacing w:after="0" w:line="240" w:lineRule="auto"/>
        <w:rPr>
          <w:rFonts w:ascii="Times New Roman" w:eastAsia="Times New Roman" w:hAnsi="Times New Roman"/>
          <w:b/>
          <w:bCs/>
          <w:iCs/>
          <w:sz w:val="24"/>
        </w:rPr>
      </w:pPr>
      <w:r w:rsidRPr="005B12A0">
        <w:rPr>
          <w:rFonts w:ascii="Times New Roman" w:hAnsi="Times New Roman"/>
          <w:b/>
          <w:sz w:val="24"/>
        </w:rPr>
        <w:t>Tahap Kesediaan Elemen Amalan Lestari Budaya</w:t>
      </w:r>
    </w:p>
    <w:p w:rsidR="006B0AA1" w:rsidRDefault="006B0AA1" w:rsidP="006B0AA1">
      <w:pPr>
        <w:spacing w:after="0" w:line="240" w:lineRule="auto"/>
      </w:pPr>
    </w:p>
    <w:p w:rsidR="006B0AA1" w:rsidRDefault="006B0AA1" w:rsidP="006B0AA1">
      <w:pPr>
        <w:pStyle w:val="NoSpacing"/>
        <w:jc w:val="both"/>
        <w:rPr>
          <w:rFonts w:ascii="Times New Roman" w:hAnsi="Times New Roman"/>
        </w:rPr>
      </w:pPr>
      <w:proofErr w:type="gramStart"/>
      <w:r>
        <w:rPr>
          <w:rFonts w:ascii="Times New Roman" w:hAnsi="Times New Roman"/>
        </w:rPr>
        <w:t>Hasil analisis yang dijalankan menunjukkan bahawa tahap kesediaan siswa IPG dari aspek elemen amalan lestari budaya adalah pada tahap sederhana sahaja.</w:t>
      </w:r>
      <w:proofErr w:type="gramEnd"/>
      <w:r>
        <w:rPr>
          <w:rFonts w:ascii="Times New Roman" w:hAnsi="Times New Roman"/>
        </w:rPr>
        <w:t xml:space="preserve"> </w:t>
      </w:r>
      <w:proofErr w:type="gramStart"/>
      <w:r>
        <w:rPr>
          <w:rFonts w:ascii="Times New Roman" w:hAnsi="Times New Roman"/>
        </w:rPr>
        <w:t>Analisis dapatan ini selari dengan kajian Abdul Halim et al. (2013) yang berpendapat, mempraktikkan amalan 5S (Sisih, Susun, Sapu, Seragam &amp; Sentiasa Amal) dalam institusi di IPG memberi nilai tambah dalam kelestarian budaya siswa guru.</w:t>
      </w:r>
      <w:proofErr w:type="gramEnd"/>
      <w:r>
        <w:rPr>
          <w:rFonts w:ascii="Times New Roman" w:hAnsi="Times New Roman"/>
        </w:rPr>
        <w:t xml:space="preserve"> Analisis ini juga bertepatan dengan deklarasi UNESCO (2005), masyarakat perlu menerima kesaksamaan gender sebagai budaya dan menghargai kepelbagaian budaya masyarakat dalam bergerak ke arah masa depan yang lestari. Namun begitu, tahap sedia ada yang sederhana memberi kebimbangan untuk generasi </w:t>
      </w:r>
      <w:proofErr w:type="gramStart"/>
      <w:r>
        <w:rPr>
          <w:rFonts w:ascii="Times New Roman" w:hAnsi="Times New Roman"/>
        </w:rPr>
        <w:t>akan</w:t>
      </w:r>
      <w:proofErr w:type="gramEnd"/>
      <w:r>
        <w:rPr>
          <w:rFonts w:ascii="Times New Roman" w:hAnsi="Times New Roman"/>
        </w:rPr>
        <w:t xml:space="preserve"> datang dalam membentuk hala tuju pembangunan negara akan gagal jika budaya kelestarian tidak diubah. </w:t>
      </w:r>
      <w:proofErr w:type="gramStart"/>
      <w:r>
        <w:rPr>
          <w:rFonts w:ascii="Times New Roman" w:hAnsi="Times New Roman"/>
        </w:rPr>
        <w:t>Kasipar (2007) berpendapat, membudayakan pembelajaran sepanjang hayat dapat menyumbang kepada masyarakat yang berilmu.</w:t>
      </w:r>
      <w:proofErr w:type="gramEnd"/>
      <w:r>
        <w:rPr>
          <w:rFonts w:ascii="Times New Roman" w:hAnsi="Times New Roman"/>
        </w:rPr>
        <w:t xml:space="preserve"> Justeru itu, siswa guru IPG seharusnya perlu bersedia untuk mempertingkatkan keupayaan menerima kesaksamaan gender sebagai budaya dan menghargai kepelbagaian budaya masyarakat dalam bergerak ke arah masa depan yang lestari.  </w:t>
      </w:r>
    </w:p>
    <w:p w:rsidR="006B0AA1" w:rsidRDefault="006B0AA1" w:rsidP="006B0AA1">
      <w:pPr>
        <w:pStyle w:val="NoSpacing"/>
        <w:rPr>
          <w:rFonts w:ascii="Times New Roman" w:hAnsi="Times New Roman"/>
        </w:rPr>
      </w:pPr>
    </w:p>
    <w:p w:rsidR="006B0AA1" w:rsidRDefault="006B0AA1" w:rsidP="006B0AA1">
      <w:pPr>
        <w:pStyle w:val="Heading4"/>
        <w:spacing w:before="0" w:line="240" w:lineRule="auto"/>
        <w:rPr>
          <w:rFonts w:ascii="Times New Roman" w:hAnsi="Times New Roman"/>
          <w:i w:val="0"/>
          <w:color w:val="auto"/>
        </w:rPr>
      </w:pPr>
    </w:p>
    <w:p w:rsidR="006B0AA1" w:rsidRDefault="006B0AA1" w:rsidP="006B0AA1">
      <w:pPr>
        <w:pStyle w:val="Heading4"/>
        <w:spacing w:before="0" w:line="240" w:lineRule="auto"/>
        <w:jc w:val="center"/>
        <w:rPr>
          <w:rFonts w:ascii="Times New Roman" w:hAnsi="Times New Roman"/>
          <w:i w:val="0"/>
          <w:color w:val="auto"/>
        </w:rPr>
      </w:pPr>
      <w:r>
        <w:rPr>
          <w:rFonts w:ascii="Times New Roman" w:hAnsi="Times New Roman"/>
          <w:i w:val="0"/>
          <w:color w:val="auto"/>
        </w:rPr>
        <w:t>Kesimpulan</w:t>
      </w:r>
    </w:p>
    <w:p w:rsidR="006B0AA1" w:rsidRDefault="006B0AA1" w:rsidP="006B0AA1">
      <w:pPr>
        <w:spacing w:after="0" w:line="240" w:lineRule="auto"/>
      </w:pPr>
    </w:p>
    <w:p w:rsidR="006B0AA1" w:rsidRDefault="006B0AA1" w:rsidP="006B0AA1">
      <w:pPr>
        <w:pStyle w:val="NoSpacing"/>
        <w:jc w:val="both"/>
        <w:rPr>
          <w:rFonts w:ascii="Times New Roman" w:hAnsi="Times New Roman"/>
        </w:rPr>
      </w:pPr>
      <w:r>
        <w:rPr>
          <w:rFonts w:ascii="Times New Roman" w:hAnsi="Times New Roman"/>
        </w:rPr>
        <w:t xml:space="preserve">Kenyataan </w:t>
      </w:r>
      <w:r>
        <w:rPr>
          <w:rFonts w:ascii="Times New Roman" w:hAnsi="Times New Roman"/>
          <w:i/>
        </w:rPr>
        <w:t>International Union for Sustainability of Nature</w:t>
      </w:r>
      <w:r>
        <w:rPr>
          <w:rFonts w:ascii="Times New Roman" w:hAnsi="Times New Roman"/>
        </w:rPr>
        <w:t xml:space="preserve"> (IUCN, 1991) iaitu: </w:t>
      </w:r>
      <w:r>
        <w:rPr>
          <w:rFonts w:ascii="Times New Roman" w:hAnsi="Times New Roman"/>
          <w:i/>
        </w:rPr>
        <w:t xml:space="preserve">to improve the quality of life while living within the carrying capacity of eco-systems </w:t>
      </w:r>
      <w:r>
        <w:rPr>
          <w:rFonts w:ascii="Times New Roman" w:hAnsi="Times New Roman"/>
        </w:rPr>
        <w:t xml:space="preserve">adalah selaras dengan hasrat dan wawasan kerajaan Malaysia untuk mencapai wawasan negara maju menjelang 2020 dengan meningkatkan kualiti hidup rakyat. Bagi mencapai wawasan kelestarian tersebut adalah bergantung kepada inisiatif untuk menggunakan semua bentuk pendidikan sebagai pemangkin untuk membawa masyarakat kepada perubahan dalam nilai-nilai, sikap dan </w:t>
      </w:r>
      <w:proofErr w:type="gramStart"/>
      <w:r>
        <w:rPr>
          <w:rFonts w:ascii="Times New Roman" w:hAnsi="Times New Roman"/>
        </w:rPr>
        <w:t>gaya</w:t>
      </w:r>
      <w:proofErr w:type="gramEnd"/>
      <w:r>
        <w:rPr>
          <w:rFonts w:ascii="Times New Roman" w:hAnsi="Times New Roman"/>
        </w:rPr>
        <w:t xml:space="preserve"> hidup yang berkualiti serta masa depan yang lestari. </w:t>
      </w:r>
      <w:proofErr w:type="gramStart"/>
      <w:r>
        <w:rPr>
          <w:rFonts w:ascii="Times New Roman" w:hAnsi="Times New Roman"/>
        </w:rPr>
        <w:t>Sumbangan kajian kepada penyelidik adalah sebagai bahan rujukan bagi perlaksanaan sistem pendidikan yang lestari di IPG, ianya juga sebagai khazanah ilmu yang bersifat teoretikal.</w:t>
      </w:r>
      <w:proofErr w:type="gramEnd"/>
      <w:r>
        <w:rPr>
          <w:rFonts w:ascii="Times New Roman" w:hAnsi="Times New Roman"/>
        </w:rPr>
        <w:t xml:space="preserve"> </w:t>
      </w:r>
      <w:proofErr w:type="gramStart"/>
      <w:r>
        <w:rPr>
          <w:rFonts w:ascii="Times New Roman" w:hAnsi="Times New Roman"/>
        </w:rPr>
        <w:t xml:space="preserve">Dapatan kajian ini juga dapat menjadi rujukan kepada institusi-institusi pendidikan untuk meningkatkan kompetensi siswa-siswi agar dapat bersaing dan meningkatkan </w:t>
      </w:r>
      <w:r>
        <w:rPr>
          <w:rFonts w:ascii="Times New Roman" w:hAnsi="Times New Roman"/>
          <w:i/>
        </w:rPr>
        <w:t>KSAs</w:t>
      </w:r>
      <w:r>
        <w:rPr>
          <w:rFonts w:ascii="Times New Roman" w:hAnsi="Times New Roman"/>
        </w:rPr>
        <w:t xml:space="preserve"> mereka.</w:t>
      </w:r>
      <w:proofErr w:type="gramEnd"/>
    </w:p>
    <w:p w:rsidR="006B0AA1" w:rsidRDefault="006B0AA1" w:rsidP="006B0AA1">
      <w:pPr>
        <w:pStyle w:val="NoSpacing"/>
        <w:jc w:val="both"/>
        <w:rPr>
          <w:rFonts w:ascii="Times New Roman" w:hAnsi="Times New Roman"/>
        </w:rPr>
      </w:pPr>
      <w:r>
        <w:rPr>
          <w:rFonts w:ascii="Times New Roman" w:hAnsi="Times New Roman"/>
        </w:rPr>
        <w:t xml:space="preserve"> </w:t>
      </w:r>
    </w:p>
    <w:p w:rsidR="006B0AA1" w:rsidRDefault="006B0AA1" w:rsidP="006B0AA1">
      <w:pPr>
        <w:pStyle w:val="NoSpacing"/>
        <w:ind w:firstLine="720"/>
        <w:jc w:val="both"/>
        <w:rPr>
          <w:rFonts w:ascii="Times New Roman" w:hAnsi="Times New Roman"/>
        </w:rPr>
      </w:pPr>
      <w:proofErr w:type="gramStart"/>
      <w:r>
        <w:rPr>
          <w:rFonts w:ascii="Times New Roman" w:hAnsi="Times New Roman"/>
        </w:rPr>
        <w:t>Kajian ini secara langsung dapat menyokong penghasilan modal insan yang berkemahiran tinggi bagi memenuhi keperluan KPM kesan daripada mengorientasikan konsep kelestarian dalam program di institusi pendidikan.</w:t>
      </w:r>
      <w:proofErr w:type="gramEnd"/>
      <w:r>
        <w:rPr>
          <w:rFonts w:ascii="Times New Roman" w:hAnsi="Times New Roman"/>
        </w:rPr>
        <w:t xml:space="preserve"> Menerusi dapatan kajian berkaitan pengetahuan mengenai isu-isu alam sekitar, ekonomi, sosial dan budaya dalam bidang pendidikan dan pada masa yang </w:t>
      </w:r>
      <w:proofErr w:type="gramStart"/>
      <w:r>
        <w:rPr>
          <w:rFonts w:ascii="Times New Roman" w:hAnsi="Times New Roman"/>
        </w:rPr>
        <w:t>sama</w:t>
      </w:r>
      <w:proofErr w:type="gramEnd"/>
      <w:r>
        <w:rPr>
          <w:rFonts w:ascii="Times New Roman" w:hAnsi="Times New Roman"/>
        </w:rPr>
        <w:t xml:space="preserve"> ia mengambil kira pembelajaran tentang elemen-elemen kelestarian. Kemahiran Pendidikan Pembangunan Lestari adalah satu proses pembelajaran yang meningkatkan pengetahuan dan kesedaran orang ramai mengenai alam sekitar, ekonomi, sosial dan budaya serta cabaran bagi membangunkan kemahiran dan kepakaran yang diperlukan untuk menangani cabaran, memupuk sikap, motivasi dan komitmen dalam membuat keputusan dan mengambil tindakan yang </w:t>
      </w:r>
      <w:r>
        <w:rPr>
          <w:rFonts w:ascii="Times New Roman" w:hAnsi="Times New Roman"/>
        </w:rPr>
        <w:lastRenderedPageBreak/>
        <w:t xml:space="preserve">bertanggungjawab tanpa menjejaskan generasi </w:t>
      </w:r>
      <w:proofErr w:type="gramStart"/>
      <w:r>
        <w:rPr>
          <w:rFonts w:ascii="Times New Roman" w:hAnsi="Times New Roman"/>
        </w:rPr>
        <w:t>akan</w:t>
      </w:r>
      <w:proofErr w:type="gramEnd"/>
      <w:r>
        <w:rPr>
          <w:rFonts w:ascii="Times New Roman" w:hAnsi="Times New Roman"/>
        </w:rPr>
        <w:t xml:space="preserve"> datang. Siswa guru di IPG juga harus berupaya untuk menterjemahkan definisi konsep kelestarian seperti amalan lestari berdasarkan tunggak pendidikan pembangunan lestari iaitu: alam sekitar, ekonomi, sosial dan budaya seperti saranan deklarasi PBB (UNESCO, 2007) yang menggalakkan pembangunan lestari dalam institusi pendidikan khususnya di IPG seperti yang diharapkan oleh pihak Kementerian Pelajaran Malaysia (KPM, 2011).</w:t>
      </w:r>
    </w:p>
    <w:p w:rsidR="006B0AA1" w:rsidRDefault="006B0AA1" w:rsidP="006B0AA1">
      <w:pPr>
        <w:pStyle w:val="NoSpacing"/>
        <w:rPr>
          <w:rFonts w:ascii="Times New Roman" w:hAnsi="Times New Roman"/>
        </w:rPr>
      </w:pPr>
    </w:p>
    <w:p w:rsidR="006B0AA1" w:rsidRDefault="006B0AA1" w:rsidP="006B0AA1">
      <w:pPr>
        <w:pStyle w:val="NoSpacing"/>
        <w:jc w:val="both"/>
        <w:rPr>
          <w:rFonts w:ascii="Times New Roman" w:hAnsi="Times New Roman"/>
        </w:rPr>
      </w:pPr>
      <w:r>
        <w:rPr>
          <w:rFonts w:ascii="Times New Roman" w:hAnsi="Times New Roman"/>
        </w:rPr>
        <w:t xml:space="preserve">Kertas ini telah dibentangkan dalam </w:t>
      </w:r>
      <w:r>
        <w:rPr>
          <w:rFonts w:ascii="Times New Roman" w:hAnsi="Times New Roman"/>
          <w:i/>
          <w:iCs/>
        </w:rPr>
        <w:t>International Conference on Teacher Learning and Development</w:t>
      </w:r>
      <w:r>
        <w:rPr>
          <w:rFonts w:ascii="Times New Roman" w:hAnsi="Times New Roman"/>
        </w:rPr>
        <w:t xml:space="preserve"> yang dianjurkan bersama oleh IPGM dan IPGKBA pada14 hingga 16 Ogos 2018 di Hotel Royale Chulan Bukit Bintang, Kuala Lumpur.</w:t>
      </w:r>
    </w:p>
    <w:p w:rsidR="006B0AA1" w:rsidRDefault="006B0AA1" w:rsidP="006B0AA1">
      <w:pPr>
        <w:pStyle w:val="NoSpacing"/>
        <w:jc w:val="both"/>
        <w:rPr>
          <w:rFonts w:ascii="Times New Roman" w:hAnsi="Times New Roman"/>
        </w:rPr>
      </w:pPr>
    </w:p>
    <w:p w:rsidR="006B0AA1" w:rsidRPr="009538EE" w:rsidRDefault="006B0AA1" w:rsidP="006B0AA1">
      <w:pPr>
        <w:pStyle w:val="NoSpacing"/>
        <w:jc w:val="both"/>
        <w:rPr>
          <w:rFonts w:ascii="Times New Roman" w:hAnsi="Times New Roman"/>
          <w:i/>
        </w:rPr>
      </w:pPr>
      <w:r>
        <w:rPr>
          <w:rFonts w:ascii="Times New Roman" w:hAnsi="Times New Roman"/>
          <w:i/>
        </w:rPr>
        <w:t xml:space="preserve">This paper was presented at the </w:t>
      </w:r>
      <w:r>
        <w:rPr>
          <w:rFonts w:ascii="Times New Roman" w:hAnsi="Times New Roman"/>
          <w:i/>
          <w:iCs/>
        </w:rPr>
        <w:t xml:space="preserve">International Conference on Teacher Learning and Development </w:t>
      </w:r>
      <w:r>
        <w:rPr>
          <w:rFonts w:ascii="Times New Roman" w:hAnsi="Times New Roman"/>
          <w:i/>
        </w:rPr>
        <w:t>jointly</w:t>
      </w:r>
      <w:r>
        <w:rPr>
          <w:rFonts w:ascii="Times New Roman" w:hAnsi="Times New Roman"/>
          <w:i/>
          <w:iCs/>
        </w:rPr>
        <w:t xml:space="preserve"> </w:t>
      </w:r>
      <w:r>
        <w:rPr>
          <w:rFonts w:ascii="Times New Roman" w:hAnsi="Times New Roman"/>
          <w:i/>
        </w:rPr>
        <w:t>organised by IPG and IPGKBA on 14 to 16 August 2018 at the Hotel Royale Chulan Bukit Bintang, Kuala Lumpur.</w:t>
      </w:r>
    </w:p>
    <w:p w:rsidR="006B0AA1" w:rsidRDefault="006B0AA1" w:rsidP="006B0AA1">
      <w:pPr>
        <w:pStyle w:val="NoSpacing"/>
        <w:jc w:val="center"/>
        <w:rPr>
          <w:rFonts w:ascii="Times New Roman" w:hAnsi="Times New Roman"/>
          <w:b/>
        </w:rPr>
      </w:pPr>
    </w:p>
    <w:p w:rsidR="006B0AA1" w:rsidRDefault="006B0AA1" w:rsidP="006B0AA1">
      <w:pPr>
        <w:pStyle w:val="NoSpacing"/>
        <w:jc w:val="center"/>
        <w:rPr>
          <w:rFonts w:ascii="Times New Roman" w:hAnsi="Times New Roman"/>
          <w:b/>
        </w:rPr>
      </w:pPr>
    </w:p>
    <w:p w:rsidR="006B0AA1" w:rsidRDefault="006B0AA1" w:rsidP="006B0AA1">
      <w:pPr>
        <w:pStyle w:val="NoSpacing"/>
        <w:jc w:val="center"/>
        <w:rPr>
          <w:rFonts w:ascii="Times New Roman" w:hAnsi="Times New Roman"/>
          <w:b/>
        </w:rPr>
      </w:pPr>
      <w:r>
        <w:rPr>
          <w:rFonts w:ascii="Times New Roman" w:hAnsi="Times New Roman"/>
          <w:b/>
        </w:rPr>
        <w:t>Rujukan</w:t>
      </w:r>
    </w:p>
    <w:p w:rsidR="006B0AA1" w:rsidRDefault="006B0AA1" w:rsidP="006B0AA1">
      <w:pPr>
        <w:pStyle w:val="NoSpacing"/>
        <w:rPr>
          <w:rFonts w:ascii="Times New Roman" w:hAnsi="Times New Roman"/>
          <w:b/>
        </w:rPr>
      </w:pPr>
    </w:p>
    <w:p w:rsidR="006B0AA1" w:rsidRDefault="006B0AA1" w:rsidP="006B0AA1">
      <w:pPr>
        <w:pStyle w:val="NoSpacing"/>
        <w:ind w:left="567" w:hanging="567"/>
        <w:jc w:val="both"/>
        <w:rPr>
          <w:rFonts w:ascii="Times New Roman" w:hAnsi="Times New Roman"/>
        </w:rPr>
      </w:pPr>
      <w:proofErr w:type="gramStart"/>
      <w:r>
        <w:rPr>
          <w:rFonts w:ascii="Times New Roman" w:hAnsi="Times New Roman"/>
        </w:rPr>
        <w:t>Ab Hadi, M.Y. (2009).</w:t>
      </w:r>
      <w:proofErr w:type="gramEnd"/>
      <w:r>
        <w:rPr>
          <w:rFonts w:ascii="Times New Roman" w:hAnsi="Times New Roman"/>
        </w:rPr>
        <w:t xml:space="preserve"> </w:t>
      </w:r>
      <w:proofErr w:type="gramStart"/>
      <w:r w:rsidRPr="005B12A0">
        <w:rPr>
          <w:rFonts w:ascii="Times New Roman" w:hAnsi="Times New Roman"/>
          <w:i/>
        </w:rPr>
        <w:t>Kesediaan Institut Latihan Perindustrian Malaysia menjadi K-Workers untuk memenuhi keperluan industri</w:t>
      </w:r>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Tesis kedoktoran yang tidak diterbitkan, Universiti Tun Hussein Onn Malaysia.</w:t>
      </w:r>
      <w:proofErr w:type="gramEnd"/>
    </w:p>
    <w:p w:rsidR="006B0AA1" w:rsidRDefault="006B0AA1" w:rsidP="006B0AA1">
      <w:pPr>
        <w:pStyle w:val="NoSpacing"/>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r>
        <w:rPr>
          <w:rFonts w:ascii="Times New Roman" w:hAnsi="Times New Roman"/>
        </w:rPr>
        <w:t xml:space="preserve">Abdul Halim, N.A., Mohd. </w:t>
      </w:r>
      <w:proofErr w:type="gramStart"/>
      <w:r>
        <w:rPr>
          <w:rFonts w:ascii="Times New Roman" w:hAnsi="Times New Roman"/>
        </w:rPr>
        <w:t>Nor Ihkasan, M.N., Suhaime, N.S., Omar, N.H., &amp; Wan Arifin, W.A. (2013).</w:t>
      </w:r>
      <w:proofErr w:type="gramEnd"/>
      <w:r>
        <w:rPr>
          <w:rFonts w:ascii="Times New Roman" w:hAnsi="Times New Roman"/>
        </w:rPr>
        <w:t xml:space="preserve"> </w:t>
      </w:r>
      <w:proofErr w:type="gramStart"/>
      <w:r>
        <w:rPr>
          <w:rFonts w:ascii="Times New Roman" w:hAnsi="Times New Roman"/>
          <w:i/>
          <w:iCs/>
        </w:rPr>
        <w:t>Faktor-Faktor yang mempengaruhi kelestarian 5S di Kolej Vokasional</w:t>
      </w:r>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Kertas yang dibentangkan di Persidangan Pendidikan (Penyelidikan dan Inovasi) Dalam Pendidikan Dan Latihan Teknikal dan Vokasional (CiE-TVET 2013).</w:t>
      </w:r>
      <w:proofErr w:type="gramEnd"/>
    </w:p>
    <w:p w:rsidR="006B0AA1" w:rsidRDefault="006B0AA1" w:rsidP="006B0AA1">
      <w:pPr>
        <w:pStyle w:val="NoSpacing"/>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i/>
          <w:iCs/>
          <w:u w:val="single"/>
        </w:rPr>
      </w:pPr>
      <w:proofErr w:type="gramStart"/>
      <w:r>
        <w:rPr>
          <w:rFonts w:ascii="Times New Roman" w:hAnsi="Times New Roman"/>
        </w:rPr>
        <w:t>Arshad, F. (2007).</w:t>
      </w:r>
      <w:proofErr w:type="gramEnd"/>
      <w:r>
        <w:rPr>
          <w:rFonts w:ascii="Times New Roman" w:hAnsi="Times New Roman"/>
        </w:rPr>
        <w:t xml:space="preserve"> </w:t>
      </w:r>
      <w:r>
        <w:rPr>
          <w:rFonts w:ascii="Times New Roman" w:hAnsi="Times New Roman"/>
          <w:i/>
          <w:iCs/>
        </w:rPr>
        <w:t>The agriculture development path in Malaysia: Experiences and challenges for the future.</w:t>
      </w:r>
      <w:r>
        <w:rPr>
          <w:rFonts w:ascii="Times New Roman" w:hAnsi="Times New Roman"/>
        </w:rPr>
        <w:t xml:space="preserve"> Serdang, Malaysia: Universiti Putra Malaysia.</w:t>
      </w:r>
    </w:p>
    <w:p w:rsidR="006B0AA1" w:rsidRDefault="006B0AA1" w:rsidP="006B0AA1">
      <w:pPr>
        <w:spacing w:after="0" w:line="240" w:lineRule="auto"/>
        <w:ind w:left="567" w:hanging="567"/>
        <w:jc w:val="both"/>
        <w:rPr>
          <w:rFonts w:ascii="Times New Roman" w:hAnsi="Times New Roman"/>
          <w:lang w:eastAsia="zh-CN"/>
        </w:rPr>
      </w:pPr>
      <w:proofErr w:type="gramStart"/>
      <w:r>
        <w:rPr>
          <w:rFonts w:ascii="Times New Roman" w:hAnsi="Times New Roman"/>
        </w:rPr>
        <w:t>Atkinson, A., and Hatcher, R. L. (2001).</w:t>
      </w:r>
      <w:proofErr w:type="gramEnd"/>
      <w:r>
        <w:rPr>
          <w:rFonts w:ascii="Times New Roman" w:hAnsi="Times New Roman"/>
        </w:rPr>
        <w:t xml:space="preserve"> The compass index of sustainability: Prototype for a comprehensive sustainability information system. </w:t>
      </w:r>
      <w:proofErr w:type="gramStart"/>
      <w:r>
        <w:rPr>
          <w:rFonts w:ascii="Times New Roman" w:hAnsi="Times New Roman"/>
          <w:i/>
          <w:iCs/>
        </w:rPr>
        <w:t>Journal of Environmental Assessment Policy and Management, 3(4).</w:t>
      </w:r>
      <w:proofErr w:type="gramEnd"/>
      <w:r>
        <w:rPr>
          <w:rFonts w:ascii="Times New Roman" w:hAnsi="Times New Roman"/>
          <w:i/>
          <w:iCs/>
        </w:rPr>
        <w:t xml:space="preserve"> </w:t>
      </w:r>
      <w:r>
        <w:rPr>
          <w:rFonts w:ascii="Times New Roman" w:hAnsi="Times New Roman"/>
        </w:rPr>
        <w:t xml:space="preserve">Diperoleh daripada </w:t>
      </w:r>
      <w:hyperlink r:id="rId9" w:history="1">
        <w:r>
          <w:rPr>
            <w:rFonts w:ascii="Times New Roman" w:hAnsi="Times New Roman"/>
            <w:lang w:eastAsia="zh-CN"/>
          </w:rPr>
          <w:t>https://www.worldscientific.com/doi/pdf/10.1142/ S1464333201000820</w:t>
        </w:r>
      </w:hyperlink>
    </w:p>
    <w:p w:rsidR="006B0AA1" w:rsidRDefault="006B0AA1" w:rsidP="006B0AA1">
      <w:pPr>
        <w:spacing w:after="0" w:line="240" w:lineRule="auto"/>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proofErr w:type="gramStart"/>
      <w:r>
        <w:rPr>
          <w:rFonts w:ascii="Times New Roman" w:hAnsi="Times New Roman"/>
        </w:rPr>
        <w:t>Australian Government.</w:t>
      </w:r>
      <w:proofErr w:type="gramEnd"/>
      <w:r>
        <w:rPr>
          <w:rFonts w:ascii="Times New Roman" w:hAnsi="Times New Roman"/>
        </w:rPr>
        <w:t xml:space="preserve"> (2009). </w:t>
      </w:r>
      <w:proofErr w:type="gramStart"/>
      <w:r>
        <w:rPr>
          <w:rFonts w:ascii="Times New Roman" w:hAnsi="Times New Roman"/>
          <w:i/>
          <w:iCs/>
        </w:rPr>
        <w:t>Living</w:t>
      </w:r>
      <w:proofErr w:type="gramEnd"/>
      <w:r>
        <w:rPr>
          <w:rFonts w:ascii="Times New Roman" w:hAnsi="Times New Roman"/>
          <w:i/>
          <w:iCs/>
        </w:rPr>
        <w:t xml:space="preserve"> sustainably: The Australian government’s national action plan for education for sustainability</w:t>
      </w:r>
      <w:r>
        <w:rPr>
          <w:rFonts w:ascii="Times New Roman" w:hAnsi="Times New Roman"/>
        </w:rPr>
        <w:t>. Canberra: Commonwealth of Australia.</w:t>
      </w:r>
    </w:p>
    <w:p w:rsidR="006B0AA1" w:rsidRDefault="006B0AA1" w:rsidP="006B0AA1">
      <w:pPr>
        <w:pStyle w:val="NoSpacing"/>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proofErr w:type="gramStart"/>
      <w:r>
        <w:rPr>
          <w:rFonts w:ascii="Times New Roman" w:hAnsi="Times New Roman"/>
        </w:rPr>
        <w:t>Bond, T.G. &amp; Fox, C.M. (2007).</w:t>
      </w:r>
      <w:proofErr w:type="gramEnd"/>
      <w:r>
        <w:rPr>
          <w:rFonts w:ascii="Times New Roman" w:hAnsi="Times New Roman"/>
        </w:rPr>
        <w:t xml:space="preserve"> </w:t>
      </w:r>
      <w:r>
        <w:rPr>
          <w:rFonts w:ascii="Times New Roman" w:hAnsi="Times New Roman"/>
          <w:i/>
          <w:iCs/>
        </w:rPr>
        <w:t>Applying the Rasch Model: Fundamental measurement in the human sciences</w:t>
      </w:r>
      <w:r>
        <w:rPr>
          <w:rFonts w:ascii="Times New Roman" w:hAnsi="Times New Roman"/>
        </w:rPr>
        <w:t xml:space="preserve"> (2nd </w:t>
      </w:r>
      <w:proofErr w:type="gramStart"/>
      <w:r>
        <w:rPr>
          <w:rFonts w:ascii="Times New Roman" w:hAnsi="Times New Roman"/>
        </w:rPr>
        <w:t>ed</w:t>
      </w:r>
      <w:proofErr w:type="gramEnd"/>
      <w:r>
        <w:rPr>
          <w:rFonts w:ascii="Times New Roman" w:hAnsi="Times New Roman"/>
        </w:rPr>
        <w:t>.).  New Jersey: Lawrence Erlbaum Associates.</w:t>
      </w:r>
    </w:p>
    <w:p w:rsidR="006B0AA1" w:rsidRDefault="006B0AA1" w:rsidP="006B0AA1">
      <w:pPr>
        <w:pStyle w:val="NoSpacing"/>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r>
        <w:rPr>
          <w:rFonts w:ascii="Times New Roman" w:hAnsi="Times New Roman"/>
        </w:rPr>
        <w:t xml:space="preserve">Buckland, H. (2002). </w:t>
      </w:r>
      <w:r>
        <w:rPr>
          <w:rFonts w:ascii="Times New Roman" w:hAnsi="Times New Roman"/>
          <w:i/>
          <w:iCs/>
        </w:rPr>
        <w:t>Learning for sustainable development: A curriculum toolkit</w:t>
      </w:r>
      <w:r>
        <w:rPr>
          <w:rFonts w:ascii="Times New Roman" w:hAnsi="Times New Roman"/>
        </w:rPr>
        <w:t>. London: Forum for the Future.</w:t>
      </w:r>
    </w:p>
    <w:p w:rsidR="006B0AA1" w:rsidRDefault="006B0AA1" w:rsidP="006B0AA1">
      <w:pPr>
        <w:pStyle w:val="NoSpacing"/>
        <w:ind w:left="567" w:hanging="567"/>
        <w:jc w:val="both"/>
        <w:rPr>
          <w:rFonts w:ascii="Times New Roman" w:hAnsi="Times New Roman"/>
        </w:rPr>
      </w:pPr>
    </w:p>
    <w:p w:rsidR="006B0AA1" w:rsidRDefault="006B0AA1" w:rsidP="006B0AA1">
      <w:pPr>
        <w:spacing w:after="0" w:line="240" w:lineRule="auto"/>
        <w:ind w:left="567" w:hanging="567"/>
        <w:jc w:val="both"/>
        <w:rPr>
          <w:rFonts w:ascii="Times New Roman" w:hAnsi="Times New Roman"/>
        </w:rPr>
      </w:pPr>
      <w:r>
        <w:rPr>
          <w:rFonts w:ascii="Times New Roman" w:hAnsi="Times New Roman"/>
        </w:rPr>
        <w:t xml:space="preserve">Chua, Y. P. (2006). </w:t>
      </w:r>
      <w:proofErr w:type="gramStart"/>
      <w:r>
        <w:rPr>
          <w:rFonts w:ascii="Times New Roman" w:hAnsi="Times New Roman"/>
          <w:i/>
          <w:iCs/>
        </w:rPr>
        <w:t>Kaedah penyelidikan</w:t>
      </w:r>
      <w:r>
        <w:rPr>
          <w:rFonts w:ascii="Times New Roman" w:hAnsi="Times New Roman"/>
        </w:rPr>
        <w:t>.</w:t>
      </w:r>
      <w:proofErr w:type="gramEnd"/>
      <w:r>
        <w:rPr>
          <w:rFonts w:ascii="Times New Roman" w:hAnsi="Times New Roman"/>
          <w:i/>
          <w:iCs/>
        </w:rPr>
        <w:t xml:space="preserve"> </w:t>
      </w:r>
      <w:r>
        <w:rPr>
          <w:rFonts w:ascii="Times New Roman" w:hAnsi="Times New Roman"/>
        </w:rPr>
        <w:t>Kuala Lumpur: McGraw Hill.</w:t>
      </w:r>
    </w:p>
    <w:p w:rsidR="006B0AA1" w:rsidRDefault="006B0AA1" w:rsidP="006B0AA1">
      <w:pPr>
        <w:spacing w:after="0" w:line="240" w:lineRule="auto"/>
        <w:ind w:left="567" w:hanging="567"/>
        <w:jc w:val="both"/>
        <w:rPr>
          <w:rFonts w:ascii="Times New Roman" w:hAnsi="Times New Roman"/>
          <w:lang w:eastAsia="zh-CN"/>
        </w:rPr>
      </w:pPr>
    </w:p>
    <w:p w:rsidR="006B0AA1" w:rsidRDefault="006B0AA1" w:rsidP="006B0AA1">
      <w:pPr>
        <w:spacing w:after="0" w:line="240" w:lineRule="auto"/>
        <w:ind w:left="567" w:hanging="567"/>
        <w:jc w:val="both"/>
        <w:rPr>
          <w:rFonts w:ascii="Times New Roman" w:hAnsi="Times New Roman"/>
        </w:rPr>
      </w:pPr>
      <w:proofErr w:type="gramStart"/>
      <w:r>
        <w:rPr>
          <w:rFonts w:ascii="Times New Roman" w:hAnsi="Times New Roman"/>
        </w:rPr>
        <w:t>Cohen, L., Manion, L. &amp; Morrison, K. (2011).</w:t>
      </w:r>
      <w:proofErr w:type="gramEnd"/>
      <w:r>
        <w:rPr>
          <w:rFonts w:ascii="Times New Roman" w:hAnsi="Times New Roman"/>
        </w:rPr>
        <w:t xml:space="preserve"> </w:t>
      </w:r>
      <w:r>
        <w:rPr>
          <w:rFonts w:ascii="Times New Roman" w:hAnsi="Times New Roman"/>
          <w:i/>
          <w:iCs/>
        </w:rPr>
        <w:t xml:space="preserve">Research methods in education </w:t>
      </w:r>
      <w:r>
        <w:rPr>
          <w:rFonts w:ascii="Times New Roman" w:hAnsi="Times New Roman"/>
        </w:rPr>
        <w:t>(7</w:t>
      </w:r>
      <w:r>
        <w:rPr>
          <w:rFonts w:ascii="Times New Roman" w:hAnsi="Times New Roman"/>
          <w:vertAlign w:val="superscript"/>
        </w:rPr>
        <w:t>th</w:t>
      </w:r>
      <w:r>
        <w:rPr>
          <w:rFonts w:ascii="Times New Roman" w:hAnsi="Times New Roman"/>
        </w:rPr>
        <w:t xml:space="preserve"> </w:t>
      </w:r>
      <w:proofErr w:type="gramStart"/>
      <w:r>
        <w:rPr>
          <w:rFonts w:ascii="Times New Roman" w:hAnsi="Times New Roman"/>
        </w:rPr>
        <w:t>ed</w:t>
      </w:r>
      <w:proofErr w:type="gramEnd"/>
      <w:r>
        <w:rPr>
          <w:rFonts w:ascii="Times New Roman" w:hAnsi="Times New Roman"/>
        </w:rPr>
        <w:t>.). New York: Routledge.</w:t>
      </w:r>
    </w:p>
    <w:p w:rsidR="006B0AA1" w:rsidRDefault="006B0AA1" w:rsidP="006B0AA1">
      <w:pPr>
        <w:spacing w:after="0" w:line="240" w:lineRule="auto"/>
        <w:ind w:left="567" w:hanging="567"/>
        <w:jc w:val="both"/>
        <w:rPr>
          <w:rFonts w:ascii="Times New Roman" w:hAnsi="Times New Roman"/>
        </w:rPr>
      </w:pPr>
    </w:p>
    <w:p w:rsidR="006B0AA1" w:rsidRDefault="006B0AA1" w:rsidP="006B0AA1">
      <w:pPr>
        <w:spacing w:after="0" w:line="240" w:lineRule="auto"/>
        <w:ind w:left="567" w:hanging="567"/>
        <w:jc w:val="both"/>
        <w:rPr>
          <w:rFonts w:ascii="Times New Roman" w:hAnsi="Times New Roman"/>
        </w:rPr>
      </w:pPr>
      <w:proofErr w:type="gramStart"/>
      <w:r>
        <w:rPr>
          <w:rFonts w:ascii="Times New Roman" w:hAnsi="Times New Roman"/>
        </w:rPr>
        <w:t>Dawe, S. (2004).</w:t>
      </w:r>
      <w:proofErr w:type="gramEnd"/>
      <w:r>
        <w:rPr>
          <w:rFonts w:ascii="Times New Roman" w:hAnsi="Times New Roman"/>
        </w:rPr>
        <w:t xml:space="preserve"> </w:t>
      </w:r>
      <w:proofErr w:type="gramStart"/>
      <w:r>
        <w:rPr>
          <w:rFonts w:ascii="Times New Roman" w:hAnsi="Times New Roman"/>
        </w:rPr>
        <w:t>Developing generic skills in training packages.</w:t>
      </w:r>
      <w:proofErr w:type="gramEnd"/>
      <w:r>
        <w:rPr>
          <w:rFonts w:ascii="Times New Roman" w:hAnsi="Times New Roman"/>
        </w:rPr>
        <w:t xml:space="preserve"> In J. Gibb (Ed.), </w:t>
      </w:r>
      <w:r>
        <w:rPr>
          <w:rFonts w:ascii="Times New Roman" w:hAnsi="Times New Roman"/>
          <w:i/>
          <w:iCs/>
        </w:rPr>
        <w:t>Generic skills in vocational education and training: Research readings</w:t>
      </w:r>
      <w:r>
        <w:rPr>
          <w:rFonts w:ascii="Times New Roman" w:hAnsi="Times New Roman"/>
        </w:rPr>
        <w:t>. Adelaide: National Centre for Vocational Education Research (NCVER).</w:t>
      </w:r>
    </w:p>
    <w:p w:rsidR="006B0AA1" w:rsidRDefault="006B0AA1" w:rsidP="006B0AA1">
      <w:pPr>
        <w:spacing w:after="0" w:line="240" w:lineRule="auto"/>
        <w:ind w:left="567" w:hanging="567"/>
        <w:jc w:val="both"/>
        <w:rPr>
          <w:rFonts w:ascii="Times New Roman" w:hAnsi="Times New Roman"/>
        </w:rPr>
      </w:pPr>
    </w:p>
    <w:p w:rsidR="00D14462" w:rsidRDefault="00D14462">
      <w:pPr>
        <w:spacing w:after="160" w:line="259" w:lineRule="auto"/>
        <w:rPr>
          <w:rFonts w:ascii="Times New Roman" w:hAnsi="Times New Roman"/>
        </w:rPr>
      </w:pPr>
      <w:r>
        <w:rPr>
          <w:rFonts w:ascii="Times New Roman" w:hAnsi="Times New Roman"/>
        </w:rPr>
        <w:br w:type="page"/>
      </w:r>
    </w:p>
    <w:p w:rsidR="006B0AA1" w:rsidRDefault="006B0AA1" w:rsidP="006B0AA1">
      <w:pPr>
        <w:spacing w:after="0" w:line="240" w:lineRule="auto"/>
        <w:ind w:left="567" w:hanging="567"/>
        <w:jc w:val="both"/>
        <w:rPr>
          <w:rFonts w:ascii="Times New Roman" w:hAnsi="Times New Roman"/>
        </w:rPr>
      </w:pPr>
      <w:proofErr w:type="gramStart"/>
      <w:r>
        <w:rPr>
          <w:rFonts w:ascii="Times New Roman" w:hAnsi="Times New Roman"/>
        </w:rPr>
        <w:lastRenderedPageBreak/>
        <w:t>Didham, R. J. &amp; Offei-Manu, P. (2015).</w:t>
      </w:r>
      <w:proofErr w:type="gramEnd"/>
      <w:r>
        <w:rPr>
          <w:rFonts w:ascii="Times New Roman" w:hAnsi="Times New Roman"/>
        </w:rPr>
        <w:t xml:space="preserve"> The role of education in the sustainable development agenda: Empowering a learning society for sustainability through quality education. In M. Bengtsson, S. H. Olsen, E. Zusman, E. Fushimi &amp; S. Yamanaka (Eds.), </w:t>
      </w:r>
      <w:r>
        <w:rPr>
          <w:rFonts w:ascii="Times New Roman" w:hAnsi="Times New Roman"/>
          <w:i/>
          <w:iCs/>
        </w:rPr>
        <w:t>Achieving the sustainable development goals: From agenda to action</w:t>
      </w:r>
      <w:r>
        <w:rPr>
          <w:rFonts w:ascii="Times New Roman" w:hAnsi="Times New Roman"/>
        </w:rPr>
        <w:t xml:space="preserve"> (pp. 94-129). Kanagawa, Japan: </w:t>
      </w:r>
      <w:hyperlink r:id="rId10" w:history="1">
        <w:r>
          <w:rPr>
            <w:rFonts w:ascii="Times New Roman" w:hAnsi="Times New Roman"/>
          </w:rPr>
          <w:t>Institute for Global Environmental Strategies</w:t>
        </w:r>
      </w:hyperlink>
    </w:p>
    <w:p w:rsidR="006B0AA1" w:rsidRDefault="006B0AA1" w:rsidP="006B0AA1">
      <w:pPr>
        <w:spacing w:after="0" w:line="240" w:lineRule="auto"/>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r>
        <w:rPr>
          <w:rFonts w:ascii="Times New Roman" w:hAnsi="Times New Roman"/>
        </w:rPr>
        <w:t xml:space="preserve">Egan, J. (2004). </w:t>
      </w:r>
      <w:proofErr w:type="gramStart"/>
      <w:r>
        <w:rPr>
          <w:rFonts w:ascii="Times New Roman" w:hAnsi="Times New Roman"/>
          <w:i/>
          <w:iCs/>
        </w:rPr>
        <w:t>Skills for sustainable development.</w:t>
      </w:r>
      <w:proofErr w:type="gramEnd"/>
      <w:r>
        <w:rPr>
          <w:rFonts w:ascii="Times New Roman" w:hAnsi="Times New Roman"/>
        </w:rPr>
        <w:t xml:space="preserve"> London: Office of the Deputy Prime Minister.</w:t>
      </w:r>
    </w:p>
    <w:p w:rsidR="006B0AA1" w:rsidRDefault="006B0AA1" w:rsidP="006B0AA1">
      <w:pPr>
        <w:pStyle w:val="NoSpacing"/>
        <w:ind w:left="567" w:hanging="567"/>
        <w:jc w:val="both"/>
        <w:rPr>
          <w:rFonts w:ascii="Times New Roman" w:hAnsi="Times New Roman"/>
        </w:rPr>
      </w:pPr>
      <w:r>
        <w:rPr>
          <w:rFonts w:ascii="Times New Roman" w:hAnsi="Times New Roman"/>
        </w:rPr>
        <w:t xml:space="preserve">Ercoskun, O. Y. (1992). Agenda 21: Promoting education, public awareness and training. In J. Newman (Ed.), </w:t>
      </w:r>
      <w:r>
        <w:rPr>
          <w:rFonts w:ascii="Times New Roman" w:hAnsi="Times New Roman"/>
          <w:i/>
          <w:iCs/>
        </w:rPr>
        <w:t xml:space="preserve">Green education: An A-Z guide </w:t>
      </w:r>
      <w:r>
        <w:rPr>
          <w:rFonts w:ascii="Times New Roman" w:hAnsi="Times New Roman"/>
        </w:rPr>
        <w:t>(Chapter 36).</w:t>
      </w:r>
    </w:p>
    <w:p w:rsidR="006B0AA1" w:rsidRDefault="006B0AA1" w:rsidP="006B0AA1">
      <w:pPr>
        <w:pStyle w:val="NoSpacing"/>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r>
        <w:rPr>
          <w:rFonts w:ascii="Times New Roman" w:hAnsi="Times New Roman"/>
        </w:rPr>
        <w:t xml:space="preserve">Fien, J. (1993). </w:t>
      </w:r>
      <w:r>
        <w:rPr>
          <w:rFonts w:ascii="Times New Roman" w:hAnsi="Times New Roman"/>
          <w:i/>
          <w:iCs/>
        </w:rPr>
        <w:t>Education for the environment: Critical curriculum theorizing and environmental education</w:t>
      </w:r>
      <w:r>
        <w:rPr>
          <w:rFonts w:ascii="Times New Roman" w:hAnsi="Times New Roman"/>
        </w:rPr>
        <w:t>. Victoria, Australia: Deakin University.</w:t>
      </w:r>
    </w:p>
    <w:p w:rsidR="006B0AA1" w:rsidRDefault="006B0AA1" w:rsidP="006B0AA1">
      <w:pPr>
        <w:pStyle w:val="NoSpacing"/>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r>
        <w:rPr>
          <w:rFonts w:ascii="Times New Roman" w:hAnsi="Times New Roman"/>
        </w:rPr>
        <w:t xml:space="preserve">Fien, J. (2001). </w:t>
      </w:r>
      <w:r>
        <w:rPr>
          <w:rFonts w:ascii="Times New Roman" w:hAnsi="Times New Roman"/>
          <w:i/>
          <w:iCs/>
        </w:rPr>
        <w:t>Education for sustainability: Reorienting Australian schools for a sustainable future</w:t>
      </w:r>
      <w:r>
        <w:rPr>
          <w:rFonts w:ascii="Times New Roman" w:hAnsi="Times New Roman"/>
        </w:rPr>
        <w:t>. Fitzroy, Victoria: Australian Conservation Foundation.</w:t>
      </w:r>
    </w:p>
    <w:p w:rsidR="006B0AA1" w:rsidRDefault="006B0AA1" w:rsidP="006B0AA1">
      <w:pPr>
        <w:pStyle w:val="NoSpacing"/>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r>
        <w:rPr>
          <w:rFonts w:ascii="Times New Roman" w:hAnsi="Times New Roman"/>
        </w:rPr>
        <w:t xml:space="preserve">Hawkes, J. (2006,). </w:t>
      </w:r>
      <w:proofErr w:type="gramStart"/>
      <w:r>
        <w:rPr>
          <w:rFonts w:ascii="Times New Roman" w:hAnsi="Times New Roman"/>
          <w:i/>
          <w:iCs/>
        </w:rPr>
        <w:t>Creative democracy</w:t>
      </w:r>
      <w:r>
        <w:rPr>
          <w:rFonts w:ascii="Times New Roman" w:hAnsi="Times New Roman"/>
        </w:rPr>
        <w:t>.</w:t>
      </w:r>
      <w:proofErr w:type="gramEnd"/>
      <w:r>
        <w:rPr>
          <w:rFonts w:ascii="Times New Roman" w:hAnsi="Times New Roman"/>
        </w:rPr>
        <w:t xml:space="preserve"> Keynote address at Interacció 25 October 2006: Community Cultural Policies, Barcelona Provincial Council, Barcelona.</w:t>
      </w:r>
    </w:p>
    <w:p w:rsidR="006B0AA1" w:rsidRDefault="006B0AA1" w:rsidP="006B0AA1">
      <w:pPr>
        <w:pStyle w:val="NoSpacing"/>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proofErr w:type="gramStart"/>
      <w:r>
        <w:rPr>
          <w:rFonts w:ascii="Times New Roman" w:hAnsi="Times New Roman"/>
        </w:rPr>
        <w:t>Herman E. D. &amp; John, B. Cobb Jr. (1994).</w:t>
      </w:r>
      <w:proofErr w:type="gramEnd"/>
      <w:r>
        <w:rPr>
          <w:rFonts w:ascii="Times New Roman" w:hAnsi="Times New Roman"/>
        </w:rPr>
        <w:t xml:space="preserve"> </w:t>
      </w:r>
      <w:r>
        <w:rPr>
          <w:rFonts w:ascii="Times New Roman" w:hAnsi="Times New Roman"/>
          <w:i/>
          <w:iCs/>
        </w:rPr>
        <w:t>For the common good: Redirecting the economy toward community, the environment, and a sustainable future</w:t>
      </w:r>
      <w:r>
        <w:rPr>
          <w:rFonts w:ascii="Times New Roman" w:hAnsi="Times New Roman"/>
        </w:rPr>
        <w:t>. Boston: Beacon Press.</w:t>
      </w:r>
    </w:p>
    <w:p w:rsidR="006B0AA1" w:rsidRDefault="006B0AA1" w:rsidP="006B0AA1">
      <w:pPr>
        <w:pStyle w:val="NoSpacing"/>
        <w:ind w:left="567" w:hanging="567"/>
        <w:jc w:val="both"/>
        <w:rPr>
          <w:rFonts w:ascii="Times New Roman" w:hAnsi="Times New Roman"/>
        </w:rPr>
      </w:pPr>
    </w:p>
    <w:p w:rsidR="006B0AA1" w:rsidRDefault="006B0AA1" w:rsidP="006B0AA1">
      <w:pPr>
        <w:spacing w:after="0" w:line="240" w:lineRule="auto"/>
        <w:ind w:left="567" w:hanging="567"/>
        <w:jc w:val="both"/>
        <w:rPr>
          <w:rFonts w:ascii="Times New Roman" w:hAnsi="Times New Roman"/>
          <w:lang w:eastAsia="zh-CN"/>
        </w:rPr>
      </w:pPr>
      <w:r>
        <w:rPr>
          <w:rFonts w:ascii="Times New Roman" w:hAnsi="Times New Roman"/>
        </w:rPr>
        <w:t xml:space="preserve">Institute for Democracy and Economic Affairs. (2018). </w:t>
      </w:r>
      <w:r>
        <w:rPr>
          <w:rFonts w:ascii="Times New Roman" w:hAnsi="Times New Roman"/>
          <w:i/>
          <w:iCs/>
        </w:rPr>
        <w:t>Malaysia's path to a knowledge economy: Lessons from home and abroad</w:t>
      </w:r>
      <w:r>
        <w:rPr>
          <w:rFonts w:ascii="Times New Roman" w:hAnsi="Times New Roman"/>
        </w:rPr>
        <w:t xml:space="preserve">. Diperoleh daripada </w:t>
      </w:r>
      <w:r>
        <w:rPr>
          <w:rFonts w:ascii="Times New Roman" w:hAnsi="Times New Roman"/>
          <w:lang w:eastAsia="zh-CN"/>
        </w:rPr>
        <w:t>http://www.ideas.org.my/wp-content/ uploads/ 2018/05/May-2018-Malaysia-roundtable-knowledge-economy.pdf</w:t>
      </w:r>
    </w:p>
    <w:p w:rsidR="006B0AA1" w:rsidRDefault="006B0AA1" w:rsidP="006B0AA1">
      <w:pPr>
        <w:spacing w:after="0" w:line="240" w:lineRule="auto"/>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proofErr w:type="gramStart"/>
      <w:r>
        <w:rPr>
          <w:rFonts w:ascii="Times New Roman" w:hAnsi="Times New Roman"/>
        </w:rPr>
        <w:t>IUCN (1991).</w:t>
      </w:r>
      <w:proofErr w:type="gramEnd"/>
      <w:r>
        <w:rPr>
          <w:rFonts w:ascii="Times New Roman" w:hAnsi="Times New Roman"/>
        </w:rPr>
        <w:t xml:space="preserve"> </w:t>
      </w:r>
      <w:proofErr w:type="gramStart"/>
      <w:r>
        <w:rPr>
          <w:rFonts w:ascii="Times New Roman" w:hAnsi="Times New Roman"/>
          <w:i/>
          <w:iCs/>
        </w:rPr>
        <w:t>Caring for the earth.</w:t>
      </w:r>
      <w:proofErr w:type="gramEnd"/>
      <w:r>
        <w:rPr>
          <w:rFonts w:ascii="Times New Roman" w:hAnsi="Times New Roman"/>
          <w:i/>
          <w:iCs/>
        </w:rPr>
        <w:t xml:space="preserve"> </w:t>
      </w:r>
      <w:proofErr w:type="gramStart"/>
      <w:r>
        <w:rPr>
          <w:rFonts w:ascii="Times New Roman" w:hAnsi="Times New Roman"/>
          <w:i/>
          <w:iCs/>
        </w:rPr>
        <w:t>A strategy sustainable living</w:t>
      </w:r>
      <w:r>
        <w:rPr>
          <w:rFonts w:ascii="Times New Roman" w:hAnsi="Times New Roman"/>
        </w:rPr>
        <w:t>.</w:t>
      </w:r>
      <w:proofErr w:type="gramEnd"/>
      <w:r>
        <w:rPr>
          <w:rFonts w:ascii="Times New Roman" w:hAnsi="Times New Roman"/>
        </w:rPr>
        <w:t xml:space="preserve"> Gland, Switzerland: IUCN/UNEP/WWF.</w:t>
      </w:r>
    </w:p>
    <w:p w:rsidR="006B0AA1" w:rsidRDefault="006B0AA1" w:rsidP="006B0AA1">
      <w:pPr>
        <w:pStyle w:val="NoSpacing"/>
        <w:ind w:left="567" w:hanging="567"/>
        <w:jc w:val="both"/>
        <w:rPr>
          <w:rFonts w:ascii="Times New Roman" w:hAnsi="Times New Roman"/>
        </w:rPr>
      </w:pPr>
    </w:p>
    <w:p w:rsidR="006B0AA1" w:rsidRDefault="006B0AA1" w:rsidP="006B0AA1">
      <w:pPr>
        <w:spacing w:after="0" w:line="240" w:lineRule="auto"/>
        <w:ind w:left="567" w:hanging="567"/>
        <w:jc w:val="both"/>
        <w:rPr>
          <w:rFonts w:ascii="Times New Roman" w:hAnsi="Times New Roman"/>
        </w:rPr>
      </w:pPr>
      <w:r>
        <w:rPr>
          <w:rFonts w:ascii="Times New Roman" w:hAnsi="Times New Roman"/>
        </w:rPr>
        <w:t xml:space="preserve">Kamarulzaman, Z. (2018). </w:t>
      </w:r>
      <w:r>
        <w:rPr>
          <w:rFonts w:ascii="Times New Roman" w:hAnsi="Times New Roman"/>
          <w:i/>
          <w:iCs/>
        </w:rPr>
        <w:t>Kerajaan rancang haram beg plastik tak boleh kitar semula</w:t>
      </w:r>
      <w:r>
        <w:rPr>
          <w:rFonts w:ascii="Times New Roman" w:hAnsi="Times New Roman"/>
        </w:rPr>
        <w:t xml:space="preserve">. Diperoleh daripada </w:t>
      </w:r>
      <w:hyperlink r:id="rId11" w:history="1">
        <w:r>
          <w:rPr>
            <w:rFonts w:ascii="Times New Roman" w:hAnsi="Times New Roman"/>
            <w:lang w:eastAsia="zh-CN"/>
          </w:rPr>
          <w:t>https://www.malaysiakini.com/news/447521</w:t>
        </w:r>
      </w:hyperlink>
    </w:p>
    <w:p w:rsidR="006B0AA1" w:rsidRDefault="006B0AA1" w:rsidP="006B0AA1">
      <w:pPr>
        <w:spacing w:after="0" w:line="240" w:lineRule="auto"/>
        <w:ind w:left="567" w:hanging="567"/>
        <w:jc w:val="both"/>
        <w:rPr>
          <w:rFonts w:ascii="Times New Roman" w:hAnsi="Times New Roman"/>
          <w:color w:val="333333"/>
          <w:spacing w:val="4"/>
          <w:shd w:val="clear" w:color="auto" w:fill="FCFCFC"/>
        </w:rPr>
      </w:pPr>
      <w:proofErr w:type="gramStart"/>
      <w:r>
        <w:rPr>
          <w:rFonts w:ascii="Times New Roman" w:hAnsi="Times New Roman"/>
        </w:rPr>
        <w:t>Karmel.</w:t>
      </w:r>
      <w:proofErr w:type="gramEnd"/>
      <w:r>
        <w:rPr>
          <w:rFonts w:ascii="Times New Roman" w:hAnsi="Times New Roman"/>
        </w:rPr>
        <w:t xml:space="preserve"> </w:t>
      </w:r>
      <w:proofErr w:type="gramStart"/>
      <w:r>
        <w:rPr>
          <w:rFonts w:ascii="Times New Roman" w:hAnsi="Times New Roman"/>
        </w:rPr>
        <w:t>T. (2009).</w:t>
      </w:r>
      <w:proofErr w:type="gramEnd"/>
      <w:r>
        <w:rPr>
          <w:rFonts w:ascii="Times New Roman" w:hAnsi="Times New Roman"/>
        </w:rPr>
        <w:t xml:space="preserve"> TVET and sustainable development: A cautionary note. In J. Fien, R. Maclean, &amp; M. Park (Eds), </w:t>
      </w:r>
      <w:r>
        <w:rPr>
          <w:rFonts w:ascii="Times New Roman" w:hAnsi="Times New Roman"/>
          <w:i/>
          <w:iCs/>
        </w:rPr>
        <w:t>Work, learning and sustainable development</w:t>
      </w:r>
      <w:r>
        <w:rPr>
          <w:rFonts w:ascii="Times New Roman" w:hAnsi="Times New Roman"/>
        </w:rPr>
        <w:t xml:space="preserve"> (pp.499-505). </w:t>
      </w:r>
      <w:r>
        <w:rPr>
          <w:rFonts w:ascii="Times New Roman" w:hAnsi="Times New Roman"/>
          <w:color w:val="333333"/>
          <w:spacing w:val="4"/>
          <w:shd w:val="clear" w:color="auto" w:fill="FCFCFC"/>
        </w:rPr>
        <w:t>Dordrecht, Netherlands: Springer</w:t>
      </w:r>
    </w:p>
    <w:p w:rsidR="006B0AA1" w:rsidRDefault="006B0AA1" w:rsidP="006B0AA1">
      <w:pPr>
        <w:spacing w:after="0" w:line="240" w:lineRule="auto"/>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r>
        <w:rPr>
          <w:rFonts w:ascii="Times New Roman" w:hAnsi="Times New Roman"/>
        </w:rPr>
        <w:t xml:space="preserve">Kasipar, C. (2007). </w:t>
      </w:r>
      <w:r>
        <w:rPr>
          <w:rFonts w:ascii="Times New Roman" w:hAnsi="Times New Roman"/>
          <w:i/>
          <w:iCs/>
        </w:rPr>
        <w:t>TVET teacher education towards sustainability: The case of Thailand.</w:t>
      </w:r>
      <w:r>
        <w:rPr>
          <w:rFonts w:ascii="Times New Roman" w:hAnsi="Times New Roman"/>
        </w:rPr>
        <w:t xml:space="preserve"> Kertas dibentangkan di International Consultation on Education for Sustainable Development:  TVET Teacher Education towards Sustainability, Chiang Mai, Thailand, </w:t>
      </w:r>
      <w:proofErr w:type="gramStart"/>
      <w:r>
        <w:rPr>
          <w:rFonts w:ascii="Times New Roman" w:hAnsi="Times New Roman"/>
        </w:rPr>
        <w:t>19</w:t>
      </w:r>
      <w:proofErr w:type="gramEnd"/>
      <w:r>
        <w:rPr>
          <w:rFonts w:ascii="Times New Roman" w:hAnsi="Times New Roman"/>
        </w:rPr>
        <w:t>-24 August 2007.</w:t>
      </w:r>
    </w:p>
    <w:p w:rsidR="006B0AA1" w:rsidRDefault="006B0AA1" w:rsidP="006B0AA1">
      <w:pPr>
        <w:pStyle w:val="NoSpacing"/>
        <w:ind w:left="567" w:hanging="567"/>
        <w:jc w:val="both"/>
        <w:rPr>
          <w:rFonts w:ascii="Times New Roman" w:hAnsi="Times New Roman"/>
        </w:rPr>
      </w:pPr>
    </w:p>
    <w:p w:rsidR="006B0AA1" w:rsidRDefault="006B0AA1" w:rsidP="006B0AA1">
      <w:pPr>
        <w:spacing w:after="0" w:line="240" w:lineRule="auto"/>
        <w:ind w:left="567" w:hanging="567"/>
        <w:jc w:val="both"/>
        <w:rPr>
          <w:rFonts w:ascii="Times New Roman" w:hAnsi="Times New Roman"/>
          <w:lang w:eastAsia="zh-CN"/>
        </w:rPr>
      </w:pPr>
      <w:proofErr w:type="gramStart"/>
      <w:r>
        <w:rPr>
          <w:rFonts w:ascii="Times New Roman" w:hAnsi="Times New Roman"/>
        </w:rPr>
        <w:t>Kementerian Pelajaran Malaysia.</w:t>
      </w:r>
      <w:proofErr w:type="gramEnd"/>
      <w:r>
        <w:rPr>
          <w:rFonts w:ascii="Times New Roman" w:hAnsi="Times New Roman"/>
        </w:rPr>
        <w:t xml:space="preserve"> </w:t>
      </w:r>
      <w:proofErr w:type="gramStart"/>
      <w:r>
        <w:rPr>
          <w:rFonts w:ascii="Times New Roman" w:hAnsi="Times New Roman"/>
        </w:rPr>
        <w:t xml:space="preserve">(2011). </w:t>
      </w:r>
      <w:r>
        <w:rPr>
          <w:rFonts w:ascii="Times New Roman" w:hAnsi="Times New Roman"/>
          <w:i/>
          <w:iCs/>
        </w:rPr>
        <w:t>Pelan strategik transformasi pendidikan vokasional</w:t>
      </w:r>
      <w:r>
        <w:rPr>
          <w:rFonts w:ascii="Times New Roman" w:hAnsi="Times New Roman"/>
        </w:rPr>
        <w:t>.</w:t>
      </w:r>
      <w:proofErr w:type="gramEnd"/>
      <w:r>
        <w:rPr>
          <w:rFonts w:ascii="Times New Roman" w:hAnsi="Times New Roman"/>
        </w:rPr>
        <w:t xml:space="preserve"> Kuala Lumpur: </w:t>
      </w:r>
      <w:r>
        <w:rPr>
          <w:rFonts w:ascii="Times New Roman" w:hAnsi="Times New Roman"/>
          <w:lang w:eastAsia="zh-CN"/>
        </w:rPr>
        <w:t>Bahagian Perancangan dan Penyelidikan Dasar Pendidikan.</w:t>
      </w:r>
    </w:p>
    <w:p w:rsidR="006B0AA1" w:rsidRDefault="006B0AA1" w:rsidP="006B0AA1">
      <w:pPr>
        <w:spacing w:after="0" w:line="240" w:lineRule="auto"/>
        <w:ind w:left="567" w:hanging="567"/>
        <w:jc w:val="both"/>
        <w:rPr>
          <w:rFonts w:ascii="Times New Roman" w:hAnsi="Times New Roman"/>
          <w:lang w:eastAsia="zh-CN"/>
        </w:rPr>
      </w:pPr>
    </w:p>
    <w:p w:rsidR="006B0AA1" w:rsidRDefault="006B0AA1" w:rsidP="006B0AA1">
      <w:pPr>
        <w:spacing w:after="0" w:line="240" w:lineRule="auto"/>
        <w:ind w:left="567" w:hanging="567"/>
        <w:jc w:val="both"/>
        <w:rPr>
          <w:rFonts w:ascii="Times New Roman" w:hAnsi="Times New Roman"/>
        </w:rPr>
      </w:pPr>
      <w:proofErr w:type="gramStart"/>
      <w:r>
        <w:rPr>
          <w:rFonts w:ascii="Times New Roman" w:hAnsi="Times New Roman"/>
        </w:rPr>
        <w:t>Kementerian Pendidikan Malaysia.</w:t>
      </w:r>
      <w:proofErr w:type="gramEnd"/>
      <w:r>
        <w:rPr>
          <w:rFonts w:ascii="Times New Roman" w:hAnsi="Times New Roman"/>
        </w:rPr>
        <w:t xml:space="preserve"> (2012). </w:t>
      </w:r>
      <w:r>
        <w:rPr>
          <w:rFonts w:ascii="Times New Roman" w:hAnsi="Times New Roman"/>
          <w:i/>
          <w:iCs/>
        </w:rPr>
        <w:t>Pelan Pembangunan Pendidikan Malaysia 2013 – 2025</w:t>
      </w:r>
      <w:r>
        <w:rPr>
          <w:rFonts w:ascii="Times New Roman" w:hAnsi="Times New Roman"/>
        </w:rPr>
        <w:t>. Putrajaya: Kementerian Pendidikan Malaysia.</w:t>
      </w:r>
    </w:p>
    <w:p w:rsidR="006B0AA1" w:rsidRDefault="006B0AA1" w:rsidP="006B0AA1">
      <w:pPr>
        <w:spacing w:after="0" w:line="240" w:lineRule="auto"/>
        <w:ind w:left="567" w:hanging="567"/>
        <w:jc w:val="both"/>
        <w:rPr>
          <w:rFonts w:ascii="Times New Roman" w:hAnsi="Times New Roman"/>
        </w:rPr>
      </w:pPr>
    </w:p>
    <w:p w:rsidR="006B0AA1" w:rsidRDefault="006B0AA1" w:rsidP="006B0AA1">
      <w:pPr>
        <w:spacing w:after="0" w:line="240" w:lineRule="auto"/>
        <w:ind w:left="567" w:hanging="567"/>
        <w:jc w:val="both"/>
        <w:rPr>
          <w:rFonts w:ascii="Times New Roman" w:hAnsi="Times New Roman"/>
        </w:rPr>
      </w:pPr>
      <w:r>
        <w:rPr>
          <w:rFonts w:ascii="Times New Roman" w:hAnsi="Times New Roman"/>
        </w:rPr>
        <w:t xml:space="preserve">Kevany, K.D. (2007). </w:t>
      </w:r>
      <w:proofErr w:type="gramStart"/>
      <w:r>
        <w:rPr>
          <w:rFonts w:ascii="Times New Roman" w:hAnsi="Times New Roman"/>
        </w:rPr>
        <w:t>Building the requisite capacity for stewardship and sustainable development.</w:t>
      </w:r>
      <w:proofErr w:type="gramEnd"/>
      <w:r>
        <w:rPr>
          <w:rFonts w:ascii="Times New Roman" w:hAnsi="Times New Roman"/>
        </w:rPr>
        <w:t xml:space="preserve"> </w:t>
      </w:r>
      <w:r>
        <w:rPr>
          <w:rFonts w:ascii="Times New Roman" w:hAnsi="Times New Roman"/>
          <w:i/>
          <w:iCs/>
        </w:rPr>
        <w:t>International Journal of Sustainability in Higher Education, 8</w:t>
      </w:r>
      <w:r>
        <w:rPr>
          <w:rFonts w:ascii="Times New Roman" w:hAnsi="Times New Roman"/>
        </w:rPr>
        <w:t>(2), 107-122.</w:t>
      </w:r>
    </w:p>
    <w:p w:rsidR="006B0AA1" w:rsidRDefault="006B0AA1" w:rsidP="006B0AA1">
      <w:pPr>
        <w:spacing w:after="0" w:line="240" w:lineRule="auto"/>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r>
        <w:rPr>
          <w:rFonts w:ascii="Times New Roman" w:hAnsi="Times New Roman"/>
        </w:rPr>
        <w:t xml:space="preserve">Konting, M. M. (1990). </w:t>
      </w:r>
      <w:proofErr w:type="gramStart"/>
      <w:r>
        <w:rPr>
          <w:rFonts w:ascii="Times New Roman" w:hAnsi="Times New Roman"/>
          <w:i/>
          <w:iCs/>
        </w:rPr>
        <w:t>Kaedah penyelidikan pendidikan</w:t>
      </w:r>
      <w:r>
        <w:rPr>
          <w:rFonts w:ascii="Times New Roman" w:hAnsi="Times New Roman"/>
        </w:rPr>
        <w:t>.</w:t>
      </w:r>
      <w:proofErr w:type="gramEnd"/>
      <w:r>
        <w:rPr>
          <w:rFonts w:ascii="Times New Roman" w:hAnsi="Times New Roman"/>
        </w:rPr>
        <w:t xml:space="preserve"> Kuala Lumpur: Dewan Bahasa dan Pustaka.</w:t>
      </w:r>
    </w:p>
    <w:p w:rsidR="006B0AA1" w:rsidRDefault="006B0AA1" w:rsidP="006B0AA1">
      <w:pPr>
        <w:pStyle w:val="NoSpacing"/>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r>
        <w:rPr>
          <w:rFonts w:ascii="Times New Roman" w:hAnsi="Times New Roman"/>
        </w:rPr>
        <w:t xml:space="preserve">Linacre, John. (2004). Test validity and rasch measurement: Construct, content, etc. </w:t>
      </w:r>
      <w:r>
        <w:rPr>
          <w:rFonts w:ascii="Times New Roman" w:hAnsi="Times New Roman"/>
          <w:i/>
          <w:iCs/>
        </w:rPr>
        <w:t>Rasch Measurement Transactions, 18</w:t>
      </w:r>
      <w:r>
        <w:rPr>
          <w:rFonts w:ascii="Times New Roman" w:hAnsi="Times New Roman"/>
        </w:rPr>
        <w:t>, 970-971.</w:t>
      </w:r>
    </w:p>
    <w:p w:rsidR="006B0AA1" w:rsidRDefault="006B0AA1" w:rsidP="006B0AA1">
      <w:pPr>
        <w:pStyle w:val="NoSpacing"/>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proofErr w:type="gramStart"/>
      <w:r>
        <w:rPr>
          <w:rFonts w:ascii="Times New Roman" w:hAnsi="Times New Roman"/>
        </w:rPr>
        <w:lastRenderedPageBreak/>
        <w:t>Majumdar, S. (2011).</w:t>
      </w:r>
      <w:proofErr w:type="gramEnd"/>
      <w:r>
        <w:rPr>
          <w:rFonts w:ascii="Times New Roman" w:hAnsi="Times New Roman"/>
        </w:rPr>
        <w:t xml:space="preserve"> </w:t>
      </w:r>
      <w:proofErr w:type="gramStart"/>
      <w:r>
        <w:rPr>
          <w:rFonts w:ascii="Times New Roman" w:hAnsi="Times New Roman"/>
        </w:rPr>
        <w:t>New paradigm in teacher education in TVET.</w:t>
      </w:r>
      <w:proofErr w:type="gramEnd"/>
      <w:r>
        <w:rPr>
          <w:rFonts w:ascii="Times New Roman" w:hAnsi="Times New Roman"/>
        </w:rPr>
        <w:t xml:space="preserve"> </w:t>
      </w:r>
      <w:proofErr w:type="gramStart"/>
      <w:r>
        <w:rPr>
          <w:rFonts w:ascii="Times New Roman" w:hAnsi="Times New Roman"/>
          <w:i/>
          <w:iCs/>
        </w:rPr>
        <w:t>Proceedings of International Conference on Preparing TVET Educators for the Next Generation</w:t>
      </w:r>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Kuala Lumpur, 12-13 Disember 2011.</w:t>
      </w:r>
      <w:proofErr w:type="gramEnd"/>
    </w:p>
    <w:p w:rsidR="006B0AA1" w:rsidRDefault="006B0AA1" w:rsidP="006B0AA1">
      <w:pPr>
        <w:pStyle w:val="NoSpacing"/>
        <w:ind w:left="567" w:hanging="567"/>
        <w:jc w:val="both"/>
        <w:rPr>
          <w:rFonts w:ascii="Times New Roman" w:hAnsi="Times New Roman"/>
        </w:rPr>
      </w:pPr>
    </w:p>
    <w:p w:rsidR="006B0AA1" w:rsidRDefault="006B0AA1" w:rsidP="006B0AA1">
      <w:pPr>
        <w:spacing w:after="0" w:line="240" w:lineRule="auto"/>
        <w:ind w:left="567" w:hanging="567"/>
        <w:jc w:val="both"/>
        <w:rPr>
          <w:rFonts w:ascii="Times New Roman" w:hAnsi="Times New Roman"/>
          <w:color w:val="333333"/>
          <w:spacing w:val="4"/>
          <w:shd w:val="clear" w:color="auto" w:fill="FCFCFC"/>
        </w:rPr>
      </w:pPr>
      <w:r>
        <w:rPr>
          <w:rFonts w:ascii="Times New Roman" w:hAnsi="Times New Roman"/>
        </w:rPr>
        <w:t xml:space="preserve">Pavlova, M. (2009), A framework for developing teaching approaches and resources for education for sustainable development. In J. Fien, R. Maclean, &amp; M. Park (Eds), </w:t>
      </w:r>
      <w:r>
        <w:rPr>
          <w:rFonts w:ascii="Times New Roman" w:hAnsi="Times New Roman"/>
          <w:i/>
          <w:iCs/>
        </w:rPr>
        <w:t>Work, learning and sustainable development</w:t>
      </w:r>
      <w:r>
        <w:rPr>
          <w:rFonts w:ascii="Times New Roman" w:hAnsi="Times New Roman"/>
        </w:rPr>
        <w:t xml:space="preserve"> (pp.455-463). </w:t>
      </w:r>
      <w:r>
        <w:rPr>
          <w:rFonts w:ascii="Times New Roman" w:hAnsi="Times New Roman"/>
          <w:color w:val="333333"/>
          <w:spacing w:val="4"/>
          <w:shd w:val="clear" w:color="auto" w:fill="FCFCFC"/>
        </w:rPr>
        <w:t>Dordrecht, Netherlands: Springer</w:t>
      </w:r>
    </w:p>
    <w:p w:rsidR="006B0AA1" w:rsidRDefault="006B0AA1" w:rsidP="006B0AA1">
      <w:pPr>
        <w:spacing w:after="0" w:line="240" w:lineRule="auto"/>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proofErr w:type="gramStart"/>
      <w:r>
        <w:rPr>
          <w:rFonts w:ascii="Times New Roman" w:hAnsi="Times New Roman"/>
        </w:rPr>
        <w:t>Pavlova, M. &amp; Chunlin, H. (2009).</w:t>
      </w:r>
      <w:proofErr w:type="gramEnd"/>
      <w:r>
        <w:rPr>
          <w:rFonts w:ascii="Times New Roman" w:hAnsi="Times New Roman"/>
        </w:rPr>
        <w:t xml:space="preserve"> </w:t>
      </w:r>
      <w:proofErr w:type="gramStart"/>
      <w:r>
        <w:rPr>
          <w:rFonts w:ascii="Times New Roman" w:hAnsi="Times New Roman"/>
          <w:i/>
          <w:iCs/>
        </w:rPr>
        <w:t>Final report on project of developing innovative approaches in education for sustainable development in curriculum reform TVET China</w:t>
      </w:r>
      <w:r>
        <w:rPr>
          <w:rFonts w:ascii="Times New Roman" w:hAnsi="Times New Roman"/>
        </w:rPr>
        <w:t>.</w:t>
      </w:r>
      <w:proofErr w:type="gramEnd"/>
      <w:r>
        <w:rPr>
          <w:rFonts w:ascii="Times New Roman" w:hAnsi="Times New Roman"/>
        </w:rPr>
        <w:t xml:space="preserve"> Hangzhou, China: Zhejiang Technology Institute of Economy.</w:t>
      </w:r>
    </w:p>
    <w:p w:rsidR="006B0AA1" w:rsidRDefault="006B0AA1" w:rsidP="006B0AA1">
      <w:pPr>
        <w:pStyle w:val="NoSpacing"/>
        <w:ind w:left="567" w:hanging="567"/>
        <w:jc w:val="both"/>
        <w:rPr>
          <w:rFonts w:ascii="Times New Roman" w:hAnsi="Times New Roman"/>
        </w:rPr>
      </w:pPr>
    </w:p>
    <w:p w:rsidR="006B0AA1" w:rsidRDefault="006B0AA1" w:rsidP="006B0AA1">
      <w:pPr>
        <w:spacing w:after="0" w:line="240" w:lineRule="auto"/>
        <w:ind w:left="567" w:hanging="567"/>
        <w:jc w:val="both"/>
        <w:rPr>
          <w:rFonts w:ascii="Times New Roman" w:hAnsi="Times New Roman"/>
          <w:lang w:eastAsia="zh-CN"/>
        </w:rPr>
      </w:pPr>
      <w:proofErr w:type="gramStart"/>
      <w:r>
        <w:rPr>
          <w:rFonts w:ascii="Times New Roman" w:hAnsi="Times New Roman"/>
        </w:rPr>
        <w:t>PwC Global.</w:t>
      </w:r>
      <w:proofErr w:type="gramEnd"/>
      <w:r>
        <w:rPr>
          <w:rFonts w:ascii="Times New Roman" w:hAnsi="Times New Roman"/>
        </w:rPr>
        <w:t xml:space="preserve"> </w:t>
      </w:r>
      <w:proofErr w:type="gramStart"/>
      <w:r>
        <w:rPr>
          <w:rFonts w:ascii="Times New Roman" w:hAnsi="Times New Roman"/>
        </w:rPr>
        <w:t xml:space="preserve">(2018). </w:t>
      </w:r>
      <w:r>
        <w:rPr>
          <w:rFonts w:ascii="Times New Roman" w:hAnsi="Times New Roman"/>
          <w:i/>
          <w:iCs/>
        </w:rPr>
        <w:t>SDG Reporting Challenge 2018.</w:t>
      </w:r>
      <w:proofErr w:type="gramEnd"/>
      <w:r>
        <w:rPr>
          <w:rFonts w:ascii="Times New Roman" w:hAnsi="Times New Roman"/>
          <w:i/>
          <w:iCs/>
        </w:rPr>
        <w:t xml:space="preserve"> From promise to reality: Does business really care about the SDGs? </w:t>
      </w:r>
      <w:r>
        <w:rPr>
          <w:rFonts w:ascii="Times New Roman" w:hAnsi="Times New Roman"/>
        </w:rPr>
        <w:t>Diperoleh daripada</w:t>
      </w:r>
      <w:r>
        <w:rPr>
          <w:rFonts w:ascii="Times New Roman" w:hAnsi="Times New Roman"/>
          <w:i/>
          <w:iCs/>
        </w:rPr>
        <w:t xml:space="preserve"> </w:t>
      </w:r>
      <w:hyperlink r:id="rId12" w:history="1">
        <w:r>
          <w:rPr>
            <w:rFonts w:ascii="Times New Roman" w:hAnsi="Times New Roman"/>
            <w:lang w:eastAsia="zh-CN"/>
          </w:rPr>
          <w:t>https://www.pwc.com/gx/en/services/sustainability/ sustainable-development-goals/sdg-reporting-challenge-2018.html</w:t>
        </w:r>
      </w:hyperlink>
    </w:p>
    <w:p w:rsidR="006B0AA1" w:rsidRDefault="006B0AA1" w:rsidP="006B0AA1">
      <w:pPr>
        <w:spacing w:after="0" w:line="240" w:lineRule="auto"/>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proofErr w:type="gramStart"/>
      <w:r>
        <w:rPr>
          <w:rFonts w:ascii="Times New Roman" w:hAnsi="Times New Roman"/>
        </w:rPr>
        <w:t>Shaker, R. R. (2015).</w:t>
      </w:r>
      <w:proofErr w:type="gramEnd"/>
      <w:r>
        <w:rPr>
          <w:rFonts w:ascii="Times New Roman" w:hAnsi="Times New Roman"/>
        </w:rPr>
        <w:t xml:space="preserve"> </w:t>
      </w:r>
      <w:proofErr w:type="gramStart"/>
      <w:r>
        <w:rPr>
          <w:rFonts w:ascii="Times New Roman" w:hAnsi="Times New Roman"/>
        </w:rPr>
        <w:t>The spatial distribution of development in Europe and its underlying sustainability correlations.</w:t>
      </w:r>
      <w:proofErr w:type="gramEnd"/>
      <w:r>
        <w:rPr>
          <w:rFonts w:ascii="Times New Roman" w:hAnsi="Times New Roman"/>
        </w:rPr>
        <w:t xml:space="preserve"> </w:t>
      </w:r>
      <w:proofErr w:type="gramStart"/>
      <w:r>
        <w:rPr>
          <w:rFonts w:ascii="Times New Roman" w:hAnsi="Times New Roman"/>
          <w:i/>
          <w:iCs/>
        </w:rPr>
        <w:t>Applied Geography, 63</w:t>
      </w:r>
      <w:r>
        <w:rPr>
          <w:rFonts w:ascii="Times New Roman" w:hAnsi="Times New Roman"/>
        </w:rPr>
        <w:t>, 304-314.</w:t>
      </w:r>
      <w:proofErr w:type="gramEnd"/>
    </w:p>
    <w:p w:rsidR="006B0AA1" w:rsidRDefault="006B0AA1" w:rsidP="006B0AA1">
      <w:pPr>
        <w:pStyle w:val="NoSpacing"/>
        <w:ind w:left="567" w:hanging="567"/>
        <w:jc w:val="both"/>
        <w:rPr>
          <w:rFonts w:ascii="Times New Roman" w:hAnsi="Times New Roman"/>
        </w:rPr>
      </w:pPr>
    </w:p>
    <w:p w:rsidR="006B0AA1" w:rsidRDefault="006B0AA1" w:rsidP="006B0AA1">
      <w:pPr>
        <w:spacing w:after="0" w:line="240" w:lineRule="auto"/>
        <w:ind w:left="567" w:hanging="567"/>
        <w:jc w:val="both"/>
        <w:rPr>
          <w:rFonts w:ascii="Times New Roman" w:hAnsi="Times New Roman"/>
          <w:lang w:eastAsia="zh-CN"/>
        </w:rPr>
      </w:pPr>
      <w:r>
        <w:rPr>
          <w:rFonts w:ascii="Times New Roman" w:hAnsi="Times New Roman"/>
        </w:rPr>
        <w:t xml:space="preserve">Schneider, H. (2018). </w:t>
      </w:r>
      <w:r>
        <w:rPr>
          <w:rFonts w:ascii="Times New Roman" w:hAnsi="Times New Roman"/>
          <w:i/>
          <w:iCs/>
        </w:rPr>
        <w:t>Biodiversity conservation initiatives have unfulfilled potential to support the UN sustainable development goals</w:t>
      </w:r>
      <w:r>
        <w:rPr>
          <w:rFonts w:ascii="Times New Roman" w:hAnsi="Times New Roman"/>
        </w:rPr>
        <w:t xml:space="preserve">. Diperoleh daripada </w:t>
      </w:r>
      <w:hyperlink r:id="rId13" w:history="1">
        <w:r>
          <w:rPr>
            <w:rFonts w:ascii="Times New Roman" w:hAnsi="Times New Roman"/>
            <w:lang w:eastAsia="zh-CN"/>
          </w:rPr>
          <w:t>https://www.iucn.org/news/ commission-environmental-economic-and-social-policy/201810/biodiversity-conservation-initi atives-have-unfulfilled-potential-support-un-sustainable-development-goals</w:t>
        </w:r>
      </w:hyperlink>
    </w:p>
    <w:p w:rsidR="006B0AA1" w:rsidRDefault="006B0AA1" w:rsidP="006B0AA1">
      <w:pPr>
        <w:spacing w:after="0" w:line="240" w:lineRule="auto"/>
        <w:ind w:left="567" w:hanging="567"/>
        <w:jc w:val="both"/>
        <w:rPr>
          <w:rFonts w:ascii="Times New Roman" w:hAnsi="Times New Roman"/>
        </w:rPr>
      </w:pPr>
    </w:p>
    <w:p w:rsidR="006B0AA1" w:rsidRDefault="006B0AA1" w:rsidP="006B0AA1">
      <w:pPr>
        <w:spacing w:after="0" w:line="240" w:lineRule="auto"/>
        <w:ind w:left="567" w:hanging="567"/>
        <w:jc w:val="both"/>
        <w:rPr>
          <w:rFonts w:ascii="Times New Roman" w:hAnsi="Times New Roman"/>
          <w:lang w:eastAsia="zh-CN"/>
        </w:rPr>
      </w:pPr>
      <w:proofErr w:type="gramStart"/>
      <w:r>
        <w:rPr>
          <w:rFonts w:ascii="Times New Roman" w:hAnsi="Times New Roman"/>
        </w:rPr>
        <w:t>Transparency International.</w:t>
      </w:r>
      <w:proofErr w:type="gramEnd"/>
      <w:r>
        <w:rPr>
          <w:rFonts w:ascii="Times New Roman" w:hAnsi="Times New Roman"/>
        </w:rPr>
        <w:t xml:space="preserve"> </w:t>
      </w:r>
      <w:proofErr w:type="gramStart"/>
      <w:r>
        <w:rPr>
          <w:rFonts w:ascii="Times New Roman" w:hAnsi="Times New Roman"/>
        </w:rPr>
        <w:t xml:space="preserve">(2018). </w:t>
      </w:r>
      <w:r>
        <w:rPr>
          <w:rFonts w:ascii="Times New Roman" w:hAnsi="Times New Roman"/>
          <w:i/>
          <w:iCs/>
        </w:rPr>
        <w:t>Civil society's crucial role in sustainable development</w:t>
      </w:r>
      <w:r>
        <w:rPr>
          <w:rFonts w:ascii="Times New Roman" w:hAnsi="Times New Roman"/>
        </w:rPr>
        <w:t>.</w:t>
      </w:r>
      <w:proofErr w:type="gramEnd"/>
      <w:r>
        <w:rPr>
          <w:rFonts w:ascii="Times New Roman" w:hAnsi="Times New Roman"/>
        </w:rPr>
        <w:t xml:space="preserve"> Diperoleh daripada </w:t>
      </w:r>
      <w:hyperlink r:id="rId14" w:history="1">
        <w:r>
          <w:rPr>
            <w:rFonts w:ascii="Times New Roman" w:hAnsi="Times New Roman"/>
            <w:lang w:eastAsia="zh-CN"/>
          </w:rPr>
          <w:t>https://www.transparency.org/news/feature/civil_societys_crucial_role_in_achieving_ the _sdgs</w:t>
        </w:r>
      </w:hyperlink>
    </w:p>
    <w:p w:rsidR="006B0AA1" w:rsidRDefault="006B0AA1" w:rsidP="006B0AA1">
      <w:pPr>
        <w:spacing w:after="0" w:line="240" w:lineRule="auto"/>
        <w:ind w:left="567" w:hanging="567"/>
        <w:jc w:val="both"/>
        <w:rPr>
          <w:rFonts w:ascii="Times New Roman" w:hAnsi="Times New Roman"/>
        </w:rPr>
      </w:pPr>
    </w:p>
    <w:p w:rsidR="006B0AA1" w:rsidRDefault="006B0AA1" w:rsidP="006B0AA1">
      <w:pPr>
        <w:spacing w:after="0" w:line="240" w:lineRule="auto"/>
        <w:ind w:left="567" w:hanging="567"/>
        <w:jc w:val="both"/>
        <w:rPr>
          <w:rFonts w:ascii="Times New Roman" w:hAnsi="Times New Roman"/>
        </w:rPr>
      </w:pPr>
      <w:proofErr w:type="gramStart"/>
      <w:r>
        <w:rPr>
          <w:rFonts w:ascii="Times New Roman" w:hAnsi="Times New Roman"/>
        </w:rPr>
        <w:t>UNECE.</w:t>
      </w:r>
      <w:proofErr w:type="gramEnd"/>
      <w:r>
        <w:rPr>
          <w:rFonts w:ascii="Times New Roman" w:hAnsi="Times New Roman"/>
        </w:rPr>
        <w:t xml:space="preserve"> (2005). </w:t>
      </w:r>
      <w:r>
        <w:rPr>
          <w:rFonts w:ascii="Times New Roman" w:hAnsi="Times New Roman"/>
          <w:i/>
          <w:iCs/>
        </w:rPr>
        <w:t>Land administration in the UNECE region: Development trends and main principles</w:t>
      </w:r>
      <w:r>
        <w:rPr>
          <w:rFonts w:ascii="Times New Roman" w:hAnsi="Times New Roman"/>
        </w:rPr>
        <w:t xml:space="preserve">. Diperoleh daripada </w:t>
      </w:r>
      <w:hyperlink r:id="rId15" w:history="1">
        <w:r w:rsidRPr="00113CD6">
          <w:rPr>
            <w:rStyle w:val="Hyperlink"/>
            <w:rFonts w:ascii="Times New Roman" w:hAnsi="Times New Roman"/>
            <w:lang w:eastAsia="zh-CN"/>
          </w:rPr>
          <w:t>http://www.unece.org/housing-and-land-management/housingpublications/housing-and-land-management-hlm/2005/land</w:t>
        </w:r>
      </w:hyperlink>
      <w:r w:rsidRPr="00113CD6">
        <w:rPr>
          <w:rFonts w:ascii="Times New Roman" w:hAnsi="Times New Roman"/>
          <w:lang w:eastAsia="zh-CN"/>
        </w:rPr>
        <w:t xml:space="preserve"> </w:t>
      </w:r>
      <w:r>
        <w:rPr>
          <w:rFonts w:ascii="Times New Roman" w:hAnsi="Times New Roman"/>
          <w:lang w:eastAsia="zh-CN"/>
        </w:rPr>
        <w:t>administration-in-the-unece-region-development-trends-and-main-principles/land-administration-in-the-unece-region-development-trends-and-main-principles.html</w:t>
      </w:r>
      <w:r>
        <w:rPr>
          <w:rFonts w:ascii="Times New Roman" w:hAnsi="Times New Roman"/>
        </w:rPr>
        <w:t xml:space="preserve"> </w:t>
      </w:r>
    </w:p>
    <w:p w:rsidR="006B0AA1" w:rsidRDefault="006B0AA1" w:rsidP="006B0AA1">
      <w:pPr>
        <w:spacing w:after="0" w:line="240" w:lineRule="auto"/>
        <w:ind w:left="567" w:hanging="567"/>
        <w:jc w:val="both"/>
        <w:rPr>
          <w:rFonts w:ascii="Times New Roman" w:hAnsi="Times New Roman"/>
        </w:rPr>
      </w:pPr>
    </w:p>
    <w:p w:rsidR="006B0AA1" w:rsidRDefault="006B0AA1" w:rsidP="006B0AA1">
      <w:pPr>
        <w:spacing w:after="0" w:line="240" w:lineRule="auto"/>
        <w:ind w:left="567" w:hanging="567"/>
        <w:jc w:val="both"/>
        <w:rPr>
          <w:rFonts w:ascii="Times New Roman" w:hAnsi="Times New Roman"/>
          <w:lang w:eastAsia="zh-CN"/>
        </w:rPr>
      </w:pPr>
      <w:proofErr w:type="gramStart"/>
      <w:r>
        <w:rPr>
          <w:rFonts w:ascii="Times New Roman" w:hAnsi="Times New Roman"/>
        </w:rPr>
        <w:t>UNESCO.</w:t>
      </w:r>
      <w:proofErr w:type="gramEnd"/>
      <w:r>
        <w:rPr>
          <w:rFonts w:ascii="Times New Roman" w:hAnsi="Times New Roman"/>
        </w:rPr>
        <w:t xml:space="preserve"> (2004). </w:t>
      </w:r>
      <w:r>
        <w:rPr>
          <w:rFonts w:ascii="Times New Roman" w:hAnsi="Times New Roman"/>
          <w:i/>
          <w:iCs/>
        </w:rPr>
        <w:t>Education for all: The quality imperative</w:t>
      </w:r>
      <w:r>
        <w:rPr>
          <w:rFonts w:ascii="Times New Roman" w:hAnsi="Times New Roman"/>
        </w:rPr>
        <w:t xml:space="preserve">. EFA Global Monitoring Report Team. Diperoleh daripada </w:t>
      </w:r>
      <w:hyperlink r:id="rId16" w:history="1">
        <w:r>
          <w:rPr>
            <w:rFonts w:ascii="Times New Roman" w:hAnsi="Times New Roman"/>
            <w:lang w:eastAsia="zh-CN"/>
          </w:rPr>
          <w:t>https://en.unesco.org/gem-report/report/2005/education-all-quality-imperative</w:t>
        </w:r>
      </w:hyperlink>
    </w:p>
    <w:p w:rsidR="006B0AA1" w:rsidRDefault="006B0AA1" w:rsidP="006B0AA1">
      <w:pPr>
        <w:spacing w:after="0" w:line="240" w:lineRule="auto"/>
        <w:ind w:left="567" w:hanging="567"/>
        <w:jc w:val="both"/>
        <w:rPr>
          <w:rFonts w:ascii="Times New Roman" w:hAnsi="Times New Roman"/>
          <w:lang w:eastAsia="zh-CN"/>
        </w:rPr>
      </w:pPr>
    </w:p>
    <w:p w:rsidR="006B0AA1" w:rsidRDefault="006B0AA1" w:rsidP="006B0AA1">
      <w:pPr>
        <w:spacing w:after="0" w:line="240" w:lineRule="auto"/>
        <w:ind w:left="567" w:hanging="567"/>
        <w:jc w:val="both"/>
        <w:rPr>
          <w:rFonts w:ascii="Times New Roman" w:hAnsi="Times New Roman"/>
        </w:rPr>
      </w:pPr>
      <w:proofErr w:type="gramStart"/>
      <w:r>
        <w:rPr>
          <w:rFonts w:ascii="Times New Roman" w:hAnsi="Times New Roman"/>
        </w:rPr>
        <w:t>UNESCO.</w:t>
      </w:r>
      <w:proofErr w:type="gramEnd"/>
      <w:r>
        <w:rPr>
          <w:rFonts w:ascii="Times New Roman" w:hAnsi="Times New Roman"/>
        </w:rPr>
        <w:t xml:space="preserve"> </w:t>
      </w:r>
      <w:proofErr w:type="gramStart"/>
      <w:r>
        <w:rPr>
          <w:rFonts w:ascii="Times New Roman" w:hAnsi="Times New Roman"/>
        </w:rPr>
        <w:t xml:space="preserve">(2005). </w:t>
      </w:r>
      <w:r>
        <w:rPr>
          <w:rFonts w:ascii="Times New Roman" w:hAnsi="Times New Roman"/>
          <w:i/>
          <w:iCs/>
        </w:rPr>
        <w:t>United Nations decade of education for sustainable development, 2005–2014.</w:t>
      </w:r>
      <w:proofErr w:type="gramEnd"/>
      <w:r>
        <w:rPr>
          <w:rFonts w:ascii="Times New Roman" w:hAnsi="Times New Roman"/>
          <w:i/>
          <w:iCs/>
        </w:rPr>
        <w:t xml:space="preserve"> </w:t>
      </w:r>
      <w:proofErr w:type="gramStart"/>
      <w:r>
        <w:rPr>
          <w:rFonts w:ascii="Times New Roman" w:hAnsi="Times New Roman"/>
          <w:i/>
          <w:iCs/>
        </w:rPr>
        <w:t>International implementation scheme</w:t>
      </w:r>
      <w:r>
        <w:rPr>
          <w:rFonts w:ascii="Times New Roman" w:hAnsi="Times New Roman"/>
        </w:rPr>
        <w:t>.</w:t>
      </w:r>
      <w:proofErr w:type="gramEnd"/>
      <w:r>
        <w:rPr>
          <w:rFonts w:ascii="Times New Roman" w:hAnsi="Times New Roman"/>
        </w:rPr>
        <w:t xml:space="preserve"> Paris: UNESCO.</w:t>
      </w:r>
    </w:p>
    <w:p w:rsidR="006B0AA1" w:rsidRDefault="006B0AA1" w:rsidP="006B0AA1">
      <w:pPr>
        <w:spacing w:after="0" w:line="240" w:lineRule="auto"/>
        <w:ind w:left="567" w:hanging="567"/>
        <w:jc w:val="both"/>
        <w:rPr>
          <w:rFonts w:ascii="Times New Roman" w:hAnsi="Times New Roman"/>
        </w:rPr>
      </w:pPr>
    </w:p>
    <w:p w:rsidR="006B0AA1" w:rsidRDefault="006B0AA1" w:rsidP="006B0AA1">
      <w:pPr>
        <w:spacing w:after="0" w:line="240" w:lineRule="auto"/>
        <w:ind w:left="567" w:hanging="567"/>
        <w:jc w:val="both"/>
        <w:rPr>
          <w:rFonts w:ascii="Times New Roman" w:hAnsi="Times New Roman"/>
          <w:lang w:eastAsia="zh-CN"/>
        </w:rPr>
      </w:pPr>
      <w:proofErr w:type="gramStart"/>
      <w:r>
        <w:rPr>
          <w:rFonts w:ascii="Times New Roman" w:hAnsi="Times New Roman"/>
        </w:rPr>
        <w:t>UNESCO.</w:t>
      </w:r>
      <w:proofErr w:type="gramEnd"/>
      <w:r>
        <w:rPr>
          <w:rFonts w:ascii="Times New Roman" w:hAnsi="Times New Roman"/>
        </w:rPr>
        <w:t xml:space="preserve"> </w:t>
      </w:r>
      <w:proofErr w:type="gramStart"/>
      <w:r>
        <w:rPr>
          <w:rFonts w:ascii="Times New Roman" w:hAnsi="Times New Roman"/>
        </w:rPr>
        <w:t xml:space="preserve">(2007). </w:t>
      </w:r>
      <w:r>
        <w:rPr>
          <w:rFonts w:ascii="Times New Roman" w:hAnsi="Times New Roman"/>
          <w:i/>
          <w:iCs/>
        </w:rPr>
        <w:t>Asia-Pacific guidelines for the development of national ESD indicators</w:t>
      </w:r>
      <w:r>
        <w:rPr>
          <w:rFonts w:ascii="Times New Roman" w:hAnsi="Times New Roman"/>
        </w:rPr>
        <w:t>.</w:t>
      </w:r>
      <w:proofErr w:type="gramEnd"/>
      <w:r>
        <w:rPr>
          <w:rFonts w:ascii="Times New Roman" w:hAnsi="Times New Roman"/>
        </w:rPr>
        <w:t xml:space="preserve"> Diperoleh daripada </w:t>
      </w:r>
      <w:r>
        <w:rPr>
          <w:rFonts w:ascii="Times New Roman" w:hAnsi="Times New Roman"/>
          <w:lang w:eastAsia="zh-CN"/>
        </w:rPr>
        <w:t>https://bangkok.unesco.org/content/asia-pacific-guidelines-development-national-esd-ind icators</w:t>
      </w:r>
    </w:p>
    <w:p w:rsidR="006B0AA1" w:rsidRDefault="006B0AA1" w:rsidP="006B0AA1">
      <w:pPr>
        <w:spacing w:after="0" w:line="240" w:lineRule="auto"/>
        <w:ind w:left="567" w:hanging="567"/>
        <w:jc w:val="both"/>
        <w:rPr>
          <w:rFonts w:ascii="Times New Roman" w:hAnsi="Times New Roman"/>
          <w:lang w:eastAsia="zh-CN"/>
        </w:rPr>
      </w:pPr>
    </w:p>
    <w:p w:rsidR="006B0AA1" w:rsidRDefault="006B0AA1" w:rsidP="006B0AA1">
      <w:pPr>
        <w:pStyle w:val="NoSpacing"/>
        <w:ind w:left="567" w:hanging="567"/>
        <w:jc w:val="both"/>
        <w:rPr>
          <w:rFonts w:ascii="Times New Roman" w:hAnsi="Times New Roman"/>
        </w:rPr>
      </w:pPr>
      <w:proofErr w:type="gramStart"/>
      <w:r>
        <w:rPr>
          <w:rFonts w:ascii="Times New Roman" w:hAnsi="Times New Roman"/>
        </w:rPr>
        <w:t>UNESCO.</w:t>
      </w:r>
      <w:proofErr w:type="gramEnd"/>
      <w:r>
        <w:rPr>
          <w:rFonts w:ascii="Times New Roman" w:hAnsi="Times New Roman"/>
        </w:rPr>
        <w:t xml:space="preserve"> </w:t>
      </w:r>
      <w:proofErr w:type="gramStart"/>
      <w:r>
        <w:rPr>
          <w:rFonts w:ascii="Times New Roman" w:hAnsi="Times New Roman"/>
        </w:rPr>
        <w:t xml:space="preserve">(2010). </w:t>
      </w:r>
      <w:r>
        <w:rPr>
          <w:rFonts w:ascii="Times New Roman" w:hAnsi="Times New Roman"/>
          <w:i/>
          <w:iCs/>
        </w:rPr>
        <w:t>Education for sustainable development (ESD</w:t>
      </w:r>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Diperoleh daripada http://www.</w:t>
      </w:r>
      <w:proofErr w:type="gramEnd"/>
      <w:r>
        <w:rPr>
          <w:rFonts w:ascii="Times New Roman" w:hAnsi="Times New Roman"/>
        </w:rPr>
        <w:t xml:space="preserve"> unesco.org/en/esd</w:t>
      </w:r>
    </w:p>
    <w:p w:rsidR="006B0AA1" w:rsidRDefault="006B0AA1" w:rsidP="006B0AA1">
      <w:pPr>
        <w:pStyle w:val="NoSpacing"/>
        <w:ind w:left="567" w:hanging="567"/>
        <w:jc w:val="both"/>
        <w:rPr>
          <w:rFonts w:ascii="Times New Roman" w:hAnsi="Times New Roman"/>
        </w:rPr>
      </w:pPr>
    </w:p>
    <w:p w:rsidR="006B0AA1" w:rsidRPr="00113CD6" w:rsidRDefault="006B0AA1" w:rsidP="006B0AA1">
      <w:pPr>
        <w:spacing w:after="0" w:line="240" w:lineRule="auto"/>
        <w:ind w:left="567" w:hanging="567"/>
        <w:jc w:val="both"/>
        <w:rPr>
          <w:rFonts w:ascii="Times New Roman" w:hAnsi="Times New Roman"/>
          <w:lang w:eastAsia="zh-CN"/>
        </w:rPr>
      </w:pPr>
      <w:proofErr w:type="gramStart"/>
      <w:r>
        <w:rPr>
          <w:rFonts w:ascii="Times New Roman" w:hAnsi="Times New Roman"/>
        </w:rPr>
        <w:t>UNESCO.</w:t>
      </w:r>
      <w:proofErr w:type="gramEnd"/>
      <w:r>
        <w:rPr>
          <w:rFonts w:ascii="Times New Roman" w:hAnsi="Times New Roman"/>
        </w:rPr>
        <w:t xml:space="preserve"> (2012). </w:t>
      </w:r>
      <w:r>
        <w:rPr>
          <w:rFonts w:ascii="Times New Roman" w:hAnsi="Times New Roman"/>
          <w:i/>
          <w:iCs/>
        </w:rPr>
        <w:t>Promoting skills for sustainable development.</w:t>
      </w:r>
      <w:r>
        <w:rPr>
          <w:rFonts w:ascii="Times New Roman" w:hAnsi="Times New Roman"/>
        </w:rPr>
        <w:t xml:space="preserve"> </w:t>
      </w:r>
      <w:proofErr w:type="gramStart"/>
      <w:r>
        <w:rPr>
          <w:rFonts w:ascii="Times New Roman" w:hAnsi="Times New Roman"/>
        </w:rPr>
        <w:t>The UNESCO International Centre for Technical and Vocational Education and Training (UNESCO-UNEVOC).</w:t>
      </w:r>
      <w:proofErr w:type="gramEnd"/>
      <w:r>
        <w:rPr>
          <w:rFonts w:ascii="Times New Roman" w:hAnsi="Times New Roman"/>
        </w:rPr>
        <w:t xml:space="preserve"> Diperoleh daripada from </w:t>
      </w:r>
      <w:hyperlink r:id="rId17" w:history="1">
        <w:r w:rsidRPr="00113CD6">
          <w:rPr>
            <w:rStyle w:val="Hyperlink"/>
            <w:rFonts w:ascii="Times New Roman" w:hAnsi="Times New Roman"/>
            <w:lang w:eastAsia="zh-CN"/>
          </w:rPr>
          <w:t>https://www.iau-hesd.net/sites/default/files/documents/promoting_skills_for_ sustainable_development.pdf</w:t>
        </w:r>
      </w:hyperlink>
    </w:p>
    <w:p w:rsidR="006B0AA1" w:rsidRDefault="006B0AA1" w:rsidP="006B0AA1">
      <w:pPr>
        <w:spacing w:after="0" w:line="240" w:lineRule="auto"/>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proofErr w:type="gramStart"/>
      <w:r>
        <w:rPr>
          <w:rFonts w:ascii="Times New Roman" w:hAnsi="Times New Roman"/>
        </w:rPr>
        <w:lastRenderedPageBreak/>
        <w:t>Wallis A, &amp; Lawrenson, L. (2004).</w:t>
      </w:r>
      <w:proofErr w:type="gramEnd"/>
      <w:r>
        <w:rPr>
          <w:rFonts w:ascii="Times New Roman" w:hAnsi="Times New Roman"/>
        </w:rPr>
        <w:t xml:space="preserve"> Environment, resource sustainability, and sustainable behavior: Exploring perceptions of students in South West Victoria. </w:t>
      </w:r>
      <w:r>
        <w:rPr>
          <w:rFonts w:ascii="Times New Roman" w:hAnsi="Times New Roman"/>
          <w:i/>
          <w:iCs/>
        </w:rPr>
        <w:t>Asian Journal of Biology Education 2</w:t>
      </w:r>
      <w:r>
        <w:rPr>
          <w:rFonts w:ascii="Times New Roman" w:hAnsi="Times New Roman"/>
        </w:rPr>
        <w:t>, 39-49.</w:t>
      </w:r>
    </w:p>
    <w:p w:rsidR="006B0AA1" w:rsidRDefault="006B0AA1" w:rsidP="006B0AA1">
      <w:pPr>
        <w:pStyle w:val="NoSpacing"/>
        <w:ind w:left="567" w:hanging="567"/>
        <w:jc w:val="both"/>
        <w:rPr>
          <w:rFonts w:ascii="Times New Roman" w:hAnsi="Times New Roman"/>
        </w:rPr>
      </w:pPr>
    </w:p>
    <w:p w:rsidR="006B0AA1" w:rsidRDefault="006B0AA1" w:rsidP="006B0AA1">
      <w:pPr>
        <w:pStyle w:val="NoSpacing"/>
        <w:ind w:left="567" w:hanging="567"/>
        <w:jc w:val="both"/>
        <w:rPr>
          <w:rFonts w:ascii="Times New Roman" w:hAnsi="Times New Roman"/>
        </w:rPr>
      </w:pPr>
      <w:proofErr w:type="gramStart"/>
      <w:r>
        <w:rPr>
          <w:rFonts w:ascii="Times New Roman" w:hAnsi="Times New Roman"/>
        </w:rPr>
        <w:t>Wiersma, W. &amp; Jurs, S. G. (2009).</w:t>
      </w:r>
      <w:proofErr w:type="gramEnd"/>
      <w:r>
        <w:rPr>
          <w:rFonts w:ascii="Times New Roman" w:hAnsi="Times New Roman"/>
        </w:rPr>
        <w:t xml:space="preserve"> </w:t>
      </w:r>
      <w:r>
        <w:rPr>
          <w:rFonts w:ascii="Times New Roman" w:hAnsi="Times New Roman"/>
          <w:i/>
          <w:iCs/>
        </w:rPr>
        <w:t xml:space="preserve">Research methods in education: An introduction </w:t>
      </w:r>
      <w:r>
        <w:rPr>
          <w:rFonts w:ascii="Times New Roman" w:hAnsi="Times New Roman"/>
        </w:rPr>
        <w:t>(9</w:t>
      </w:r>
      <w:r>
        <w:rPr>
          <w:rFonts w:ascii="Times New Roman" w:hAnsi="Times New Roman"/>
          <w:vertAlign w:val="superscript"/>
        </w:rPr>
        <w:t>th</w:t>
      </w:r>
      <w:r>
        <w:rPr>
          <w:rFonts w:ascii="Times New Roman" w:hAnsi="Times New Roman"/>
        </w:rPr>
        <w:t xml:space="preserve"> </w:t>
      </w:r>
      <w:proofErr w:type="gramStart"/>
      <w:r>
        <w:rPr>
          <w:rFonts w:ascii="Times New Roman" w:hAnsi="Times New Roman"/>
        </w:rPr>
        <w:t>ed</w:t>
      </w:r>
      <w:proofErr w:type="gramEnd"/>
      <w:r>
        <w:rPr>
          <w:rFonts w:ascii="Times New Roman" w:hAnsi="Times New Roman"/>
        </w:rPr>
        <w:t>.).  USA: Pearson.</w:t>
      </w:r>
    </w:p>
    <w:p w:rsidR="006B0AA1" w:rsidRDefault="006B0AA1" w:rsidP="006B0AA1">
      <w:pPr>
        <w:spacing w:after="0" w:line="240" w:lineRule="auto"/>
        <w:jc w:val="both"/>
        <w:rPr>
          <w:rFonts w:ascii="Times New Roman" w:hAnsi="Times New Roman"/>
          <w:iCs/>
          <w:lang w:val="en-MY" w:eastAsia="zh-CN"/>
        </w:rPr>
      </w:pPr>
    </w:p>
    <w:p w:rsidR="006B0AA1" w:rsidRDefault="006B0AA1" w:rsidP="006B0AA1">
      <w:pPr>
        <w:spacing w:after="0" w:line="240" w:lineRule="auto"/>
        <w:rPr>
          <w:rFonts w:ascii="Times New Roman" w:hAnsi="Times New Roman"/>
        </w:rPr>
      </w:pPr>
    </w:p>
    <w:p w:rsidR="006B0AA1" w:rsidRDefault="006B0AA1" w:rsidP="006B0AA1">
      <w:pPr>
        <w:spacing w:after="0" w:line="240" w:lineRule="auto"/>
        <w:rPr>
          <w:rFonts w:ascii="Times New Roman" w:hAnsi="Times New Roman"/>
        </w:rPr>
      </w:pPr>
    </w:p>
    <w:p w:rsidR="006B0AA1" w:rsidRDefault="006B0AA1" w:rsidP="006B0AA1">
      <w:pPr>
        <w:spacing w:after="0" w:line="240" w:lineRule="auto"/>
        <w:rPr>
          <w:rFonts w:ascii="Times New Roman" w:hAnsi="Times New Roman"/>
        </w:rPr>
      </w:pPr>
    </w:p>
    <w:p w:rsidR="00356D98" w:rsidRPr="00D14462" w:rsidRDefault="00356D98" w:rsidP="00D14462">
      <w:pPr>
        <w:spacing w:after="0" w:line="240" w:lineRule="auto"/>
        <w:rPr>
          <w:rFonts w:ascii="Times New Roman" w:hAnsi="Times New Roman"/>
        </w:rPr>
      </w:pPr>
      <w:bookmarkStart w:id="0" w:name="_GoBack"/>
      <w:bookmarkEnd w:id="0"/>
    </w:p>
    <w:sectPr w:rsidR="00356D98" w:rsidRPr="00D14462" w:rsidSect="00061BCB">
      <w:headerReference w:type="default" r:id="rId18"/>
      <w:pgSz w:w="11906" w:h="16838"/>
      <w:pgMar w:top="1440" w:right="1440" w:bottom="1440" w:left="1440" w:header="708" w:footer="708" w:gutter="0"/>
      <w:pgNumType w:start="7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415" w:rsidRDefault="000A2415" w:rsidP="00061BCB">
      <w:pPr>
        <w:spacing w:after="0" w:line="240" w:lineRule="auto"/>
      </w:pPr>
      <w:r>
        <w:separator/>
      </w:r>
    </w:p>
  </w:endnote>
  <w:endnote w:type="continuationSeparator" w:id="0">
    <w:p w:rsidR="000A2415" w:rsidRDefault="000A2415" w:rsidP="00061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Condensed">
    <w:panose1 w:val="020B0506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415" w:rsidRDefault="000A2415" w:rsidP="00061BCB">
      <w:pPr>
        <w:spacing w:after="0" w:line="240" w:lineRule="auto"/>
      </w:pPr>
      <w:r>
        <w:separator/>
      </w:r>
    </w:p>
  </w:footnote>
  <w:footnote w:type="continuationSeparator" w:id="0">
    <w:p w:rsidR="000A2415" w:rsidRDefault="000A2415" w:rsidP="00061B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3680993"/>
      <w:docPartObj>
        <w:docPartGallery w:val="Page Numbers (Top of Page)"/>
        <w:docPartUnique/>
      </w:docPartObj>
    </w:sdtPr>
    <w:sdtEndPr>
      <w:rPr>
        <w:noProof/>
      </w:rPr>
    </w:sdtEndPr>
    <w:sdtContent>
      <w:sdt>
        <w:sdtPr>
          <w:rPr>
            <w:color w:val="808080" w:themeColor="background1" w:themeShade="80"/>
            <w:spacing w:val="60"/>
          </w:rPr>
          <w:id w:val="-977068532"/>
          <w:docPartObj>
            <w:docPartGallery w:val="Page Numbers (Top of Page)"/>
            <w:docPartUnique/>
          </w:docPartObj>
        </w:sdtPr>
        <w:sdtEndPr>
          <w:rPr>
            <w:b/>
            <w:bCs/>
            <w:noProof/>
            <w:color w:val="auto"/>
            <w:spacing w:val="0"/>
          </w:rPr>
        </w:sdtEndPr>
        <w:sdtContent>
          <w:p w:rsidR="00D14462" w:rsidRPr="00041E6E" w:rsidRDefault="00D14462" w:rsidP="00D14462">
            <w:pPr>
              <w:pStyle w:val="Header"/>
              <w:pBdr>
                <w:bottom w:val="single" w:sz="4" w:space="1" w:color="D9D9D9" w:themeColor="background1" w:themeShade="D9"/>
              </w:pBdr>
              <w:jc w:val="right"/>
              <w:rPr>
                <w:b/>
                <w:bCs/>
              </w:rPr>
            </w:pPr>
            <w:r w:rsidRPr="00AE199E">
              <w:rPr>
                <w:rFonts w:ascii="Gill Sans MT Condensed" w:hAnsi="Gill Sans MT Condensed"/>
                <w:color w:val="808080"/>
              </w:rPr>
              <w:t>Jurnal Pe</w:t>
            </w:r>
            <w:r>
              <w:rPr>
                <w:rFonts w:ascii="Gill Sans MT Condensed" w:hAnsi="Gill Sans MT Condensed"/>
                <w:color w:val="808080"/>
              </w:rPr>
              <w:t>nyelidikan Tempawan Jilid XXXVI 2019</w:t>
            </w:r>
            <w:r>
              <w:t xml:space="preserve">| </w:t>
            </w:r>
            <w:r>
              <w:fldChar w:fldCharType="begin"/>
            </w:r>
            <w:r>
              <w:instrText xml:space="preserve"> PAGE   \* MERGEFORMAT </w:instrText>
            </w:r>
            <w:r>
              <w:fldChar w:fldCharType="separate"/>
            </w:r>
            <w:r w:rsidR="002859EA" w:rsidRPr="002859EA">
              <w:rPr>
                <w:b/>
                <w:bCs/>
                <w:noProof/>
              </w:rPr>
              <w:t>90</w:t>
            </w:r>
            <w:r>
              <w:rPr>
                <w:b/>
                <w:bCs/>
                <w:noProof/>
              </w:rPr>
              <w:fldChar w:fldCharType="end"/>
            </w:r>
          </w:p>
        </w:sdtContent>
      </w:sdt>
      <w:p w:rsidR="00061BCB" w:rsidRDefault="00D14462" w:rsidP="00D14462">
        <w:pPr>
          <w:pStyle w:val="Header"/>
          <w:jc w:val="right"/>
        </w:pPr>
        <w:r>
          <w:t xml:space="preserve"> </w:t>
        </w:r>
      </w:p>
    </w:sdtContent>
  </w:sdt>
  <w:p w:rsidR="00061BCB" w:rsidRDefault="00061B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000000E"/>
    <w:multiLevelType w:val="multilevel"/>
    <w:tmpl w:val="000000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00000F"/>
    <w:multiLevelType w:val="multilevel"/>
    <w:tmpl w:val="0000000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AA1"/>
    <w:rsid w:val="00061BCB"/>
    <w:rsid w:val="000A2415"/>
    <w:rsid w:val="002859EA"/>
    <w:rsid w:val="00356D98"/>
    <w:rsid w:val="006B0AA1"/>
    <w:rsid w:val="00AB0653"/>
    <w:rsid w:val="00D1446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AA1"/>
    <w:pPr>
      <w:spacing w:after="200" w:line="276" w:lineRule="auto"/>
    </w:pPr>
    <w:rPr>
      <w:rFonts w:ascii="Calibri" w:eastAsia="Calibri" w:hAnsi="Calibri" w:cs="Times New Roman"/>
      <w:lang w:val="en-US"/>
    </w:rPr>
  </w:style>
  <w:style w:type="paragraph" w:styleId="Heading2">
    <w:name w:val="heading 2"/>
    <w:basedOn w:val="Normal"/>
    <w:next w:val="Normal"/>
    <w:link w:val="Heading2Char"/>
    <w:uiPriority w:val="9"/>
    <w:qFormat/>
    <w:rsid w:val="006B0AA1"/>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qFormat/>
    <w:rsid w:val="006B0AA1"/>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0AA1"/>
    <w:rPr>
      <w:rFonts w:ascii="Cambria" w:eastAsia="Times New Roman" w:hAnsi="Cambria" w:cs="Times New Roman"/>
      <w:b/>
      <w:bCs/>
      <w:color w:val="4F81BD"/>
      <w:sz w:val="26"/>
      <w:szCs w:val="26"/>
      <w:lang w:val="en-US"/>
    </w:rPr>
  </w:style>
  <w:style w:type="character" w:customStyle="1" w:styleId="Heading4Char">
    <w:name w:val="Heading 4 Char"/>
    <w:basedOn w:val="DefaultParagraphFont"/>
    <w:link w:val="Heading4"/>
    <w:rsid w:val="006B0AA1"/>
    <w:rPr>
      <w:rFonts w:ascii="Cambria" w:eastAsia="Times New Roman" w:hAnsi="Cambria" w:cs="Times New Roman"/>
      <w:b/>
      <w:bCs/>
      <w:i/>
      <w:iCs/>
      <w:color w:val="4F81BD"/>
      <w:lang w:val="en-US"/>
    </w:rPr>
  </w:style>
  <w:style w:type="character" w:styleId="Hyperlink">
    <w:name w:val="Hyperlink"/>
    <w:uiPriority w:val="99"/>
    <w:rsid w:val="006B0AA1"/>
    <w:rPr>
      <w:color w:val="0000FF"/>
      <w:u w:val="single"/>
    </w:rPr>
  </w:style>
  <w:style w:type="character" w:customStyle="1" w:styleId="NoSpacingChar">
    <w:name w:val="No Spacing Char"/>
    <w:link w:val="NoSpacing"/>
    <w:uiPriority w:val="1"/>
    <w:rsid w:val="006B0AA1"/>
    <w:rPr>
      <w:lang w:val="en-US"/>
    </w:rPr>
  </w:style>
  <w:style w:type="paragraph" w:styleId="NoSpacing">
    <w:name w:val="No Spacing"/>
    <w:link w:val="NoSpacingChar"/>
    <w:uiPriority w:val="1"/>
    <w:qFormat/>
    <w:rsid w:val="006B0AA1"/>
    <w:pPr>
      <w:spacing w:after="0" w:line="240" w:lineRule="auto"/>
    </w:pPr>
    <w:rPr>
      <w:lang w:val="en-US"/>
    </w:rPr>
  </w:style>
  <w:style w:type="paragraph" w:styleId="ListParagraph">
    <w:name w:val="List Paragraph"/>
    <w:basedOn w:val="Normal"/>
    <w:uiPriority w:val="34"/>
    <w:qFormat/>
    <w:rsid w:val="006B0AA1"/>
    <w:pPr>
      <w:ind w:left="720"/>
    </w:pPr>
  </w:style>
  <w:style w:type="paragraph" w:styleId="Header">
    <w:name w:val="header"/>
    <w:basedOn w:val="Normal"/>
    <w:link w:val="HeaderChar"/>
    <w:uiPriority w:val="99"/>
    <w:unhideWhenUsed/>
    <w:rsid w:val="00061B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1BCB"/>
    <w:rPr>
      <w:rFonts w:ascii="Calibri" w:eastAsia="Calibri" w:hAnsi="Calibri" w:cs="Times New Roman"/>
      <w:lang w:val="en-US"/>
    </w:rPr>
  </w:style>
  <w:style w:type="paragraph" w:styleId="Footer">
    <w:name w:val="footer"/>
    <w:basedOn w:val="Normal"/>
    <w:link w:val="FooterChar"/>
    <w:uiPriority w:val="99"/>
    <w:unhideWhenUsed/>
    <w:rsid w:val="00061B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1BCB"/>
    <w:rPr>
      <w:rFonts w:ascii="Calibri" w:eastAsia="Calibri" w:hAnsi="Calibri" w:cs="Times New Roman"/>
      <w:lang w:val="en-US"/>
    </w:rPr>
  </w:style>
  <w:style w:type="character" w:styleId="PlaceholderText">
    <w:name w:val="Placeholder Text"/>
    <w:basedOn w:val="DefaultParagraphFont"/>
    <w:uiPriority w:val="99"/>
    <w:semiHidden/>
    <w:rsid w:val="00061BCB"/>
    <w:rPr>
      <w:color w:val="808080"/>
    </w:rPr>
  </w:style>
  <w:style w:type="paragraph" w:styleId="BalloonText">
    <w:name w:val="Balloon Text"/>
    <w:basedOn w:val="Normal"/>
    <w:link w:val="BalloonTextChar"/>
    <w:uiPriority w:val="99"/>
    <w:semiHidden/>
    <w:unhideWhenUsed/>
    <w:rsid w:val="00D14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4462"/>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AA1"/>
    <w:pPr>
      <w:spacing w:after="200" w:line="276" w:lineRule="auto"/>
    </w:pPr>
    <w:rPr>
      <w:rFonts w:ascii="Calibri" w:eastAsia="Calibri" w:hAnsi="Calibri" w:cs="Times New Roman"/>
      <w:lang w:val="en-US"/>
    </w:rPr>
  </w:style>
  <w:style w:type="paragraph" w:styleId="Heading2">
    <w:name w:val="heading 2"/>
    <w:basedOn w:val="Normal"/>
    <w:next w:val="Normal"/>
    <w:link w:val="Heading2Char"/>
    <w:uiPriority w:val="9"/>
    <w:qFormat/>
    <w:rsid w:val="006B0AA1"/>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qFormat/>
    <w:rsid w:val="006B0AA1"/>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0AA1"/>
    <w:rPr>
      <w:rFonts w:ascii="Cambria" w:eastAsia="Times New Roman" w:hAnsi="Cambria" w:cs="Times New Roman"/>
      <w:b/>
      <w:bCs/>
      <w:color w:val="4F81BD"/>
      <w:sz w:val="26"/>
      <w:szCs w:val="26"/>
      <w:lang w:val="en-US"/>
    </w:rPr>
  </w:style>
  <w:style w:type="character" w:customStyle="1" w:styleId="Heading4Char">
    <w:name w:val="Heading 4 Char"/>
    <w:basedOn w:val="DefaultParagraphFont"/>
    <w:link w:val="Heading4"/>
    <w:rsid w:val="006B0AA1"/>
    <w:rPr>
      <w:rFonts w:ascii="Cambria" w:eastAsia="Times New Roman" w:hAnsi="Cambria" w:cs="Times New Roman"/>
      <w:b/>
      <w:bCs/>
      <w:i/>
      <w:iCs/>
      <w:color w:val="4F81BD"/>
      <w:lang w:val="en-US"/>
    </w:rPr>
  </w:style>
  <w:style w:type="character" w:styleId="Hyperlink">
    <w:name w:val="Hyperlink"/>
    <w:uiPriority w:val="99"/>
    <w:rsid w:val="006B0AA1"/>
    <w:rPr>
      <w:color w:val="0000FF"/>
      <w:u w:val="single"/>
    </w:rPr>
  </w:style>
  <w:style w:type="character" w:customStyle="1" w:styleId="NoSpacingChar">
    <w:name w:val="No Spacing Char"/>
    <w:link w:val="NoSpacing"/>
    <w:uiPriority w:val="1"/>
    <w:rsid w:val="006B0AA1"/>
    <w:rPr>
      <w:lang w:val="en-US"/>
    </w:rPr>
  </w:style>
  <w:style w:type="paragraph" w:styleId="NoSpacing">
    <w:name w:val="No Spacing"/>
    <w:link w:val="NoSpacingChar"/>
    <w:uiPriority w:val="1"/>
    <w:qFormat/>
    <w:rsid w:val="006B0AA1"/>
    <w:pPr>
      <w:spacing w:after="0" w:line="240" w:lineRule="auto"/>
    </w:pPr>
    <w:rPr>
      <w:lang w:val="en-US"/>
    </w:rPr>
  </w:style>
  <w:style w:type="paragraph" w:styleId="ListParagraph">
    <w:name w:val="List Paragraph"/>
    <w:basedOn w:val="Normal"/>
    <w:uiPriority w:val="34"/>
    <w:qFormat/>
    <w:rsid w:val="006B0AA1"/>
    <w:pPr>
      <w:ind w:left="720"/>
    </w:pPr>
  </w:style>
  <w:style w:type="paragraph" w:styleId="Header">
    <w:name w:val="header"/>
    <w:basedOn w:val="Normal"/>
    <w:link w:val="HeaderChar"/>
    <w:uiPriority w:val="99"/>
    <w:unhideWhenUsed/>
    <w:rsid w:val="00061B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1BCB"/>
    <w:rPr>
      <w:rFonts w:ascii="Calibri" w:eastAsia="Calibri" w:hAnsi="Calibri" w:cs="Times New Roman"/>
      <w:lang w:val="en-US"/>
    </w:rPr>
  </w:style>
  <w:style w:type="paragraph" w:styleId="Footer">
    <w:name w:val="footer"/>
    <w:basedOn w:val="Normal"/>
    <w:link w:val="FooterChar"/>
    <w:uiPriority w:val="99"/>
    <w:unhideWhenUsed/>
    <w:rsid w:val="00061B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1BCB"/>
    <w:rPr>
      <w:rFonts w:ascii="Calibri" w:eastAsia="Calibri" w:hAnsi="Calibri" w:cs="Times New Roman"/>
      <w:lang w:val="en-US"/>
    </w:rPr>
  </w:style>
  <w:style w:type="character" w:styleId="PlaceholderText">
    <w:name w:val="Placeholder Text"/>
    <w:basedOn w:val="DefaultParagraphFont"/>
    <w:uiPriority w:val="99"/>
    <w:semiHidden/>
    <w:rsid w:val="00061BCB"/>
    <w:rPr>
      <w:color w:val="808080"/>
    </w:rPr>
  </w:style>
  <w:style w:type="paragraph" w:styleId="BalloonText">
    <w:name w:val="Balloon Text"/>
    <w:basedOn w:val="Normal"/>
    <w:link w:val="BalloonTextChar"/>
    <w:uiPriority w:val="99"/>
    <w:semiHidden/>
    <w:unhideWhenUsed/>
    <w:rsid w:val="00D14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4462"/>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zeck@gmail.com" TargetMode="External"/><Relationship Id="rId13" Type="http://schemas.openxmlformats.org/officeDocument/2006/relationships/hyperlink" Target="https://www.iucn.org/news/commission-environmental-economic-and-social-policy/201810/biodiversity-conservation-initiatives-have-unfulfilled-potential-support-un-sustainable-development-goals"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pwc.com/gx/en/services/sustainability/sustainable-development-goals/sdg-reporting-challenge-2018.html" TargetMode="External"/><Relationship Id="rId17" Type="http://schemas.openxmlformats.org/officeDocument/2006/relationships/hyperlink" Target="https://www.iau-hesd.net/sites/default/files/documents/promoting_skills_for_%20sustainable_development.pdf" TargetMode="External"/><Relationship Id="rId2" Type="http://schemas.openxmlformats.org/officeDocument/2006/relationships/styles" Target="styles.xml"/><Relationship Id="rId16" Type="http://schemas.openxmlformats.org/officeDocument/2006/relationships/hyperlink" Target="https://en.unesco.org/gem-report/report/2005/education-all-quality-imperativ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malaysiakini.com/news/447521" TargetMode="External"/><Relationship Id="rId5" Type="http://schemas.openxmlformats.org/officeDocument/2006/relationships/webSettings" Target="webSettings.xml"/><Relationship Id="rId15" Type="http://schemas.openxmlformats.org/officeDocument/2006/relationships/hyperlink" Target="http://www.unece.org/housing-and-land-management/housingpublications/housing-and-land-management-hlm/2005/land" TargetMode="External"/><Relationship Id="rId10" Type="http://schemas.openxmlformats.org/officeDocument/2006/relationships/hyperlink" Target="https://pub.iges.or.jp/pub/by/publisher/institute-global-environmenta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orldscientific.com/doi/pdf/10.1142/S1464333201000820" TargetMode="External"/><Relationship Id="rId14" Type="http://schemas.openxmlformats.org/officeDocument/2006/relationships/hyperlink" Target="https://www.transparency.org/news/feature/civil_societys_crucial_role_in_achieving_the_sd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5902</Words>
  <Characters>33642</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Aliza01</dc:creator>
  <cp:lastModifiedBy>Dr Sharon</cp:lastModifiedBy>
  <cp:revision>3</cp:revision>
  <cp:lastPrinted>2019-11-25T04:20:00Z</cp:lastPrinted>
  <dcterms:created xsi:type="dcterms:W3CDTF">2019-11-25T04:20:00Z</dcterms:created>
  <dcterms:modified xsi:type="dcterms:W3CDTF">2019-11-25T04:20:00Z</dcterms:modified>
</cp:coreProperties>
</file>